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A22C6" w:rsidP="008A22C6"/>
    <w:p w:rsidR="007F6A7B" w:rsidRPr="00503470" w:rsidRDefault="0075385D" w:rsidP="007F6A7B">
      <w:pPr>
        <w:rPr>
          <w:rFonts w:cs="Arial"/>
          <w:b/>
        </w:rPr>
      </w:pPr>
      <w:r>
        <w:rPr>
          <w:rFonts w:cs="Arial"/>
          <w:b/>
        </w:rPr>
        <w:t>Appendix 4</w:t>
      </w:r>
      <w:r w:rsidR="007F6A7B" w:rsidRPr="00503470">
        <w:rPr>
          <w:rFonts w:cs="Arial"/>
          <w:b/>
        </w:rPr>
        <w:t xml:space="preserve">: </w:t>
      </w:r>
      <w:r w:rsidR="007F6A7B">
        <w:rPr>
          <w:rFonts w:cs="Arial"/>
          <w:b/>
          <w:bCs/>
        </w:rPr>
        <w:t>BMW Development and Horspath Sports Park</w:t>
      </w:r>
      <w:r w:rsidR="007F6A7B" w:rsidRPr="00503470">
        <w:rPr>
          <w:rFonts w:cs="Arial"/>
          <w:b/>
        </w:rPr>
        <w:t xml:space="preserve"> - Equalities Impact Assessment</w:t>
      </w:r>
    </w:p>
    <w:p w:rsidR="007F6A7B" w:rsidRPr="00503470" w:rsidRDefault="007F6A7B" w:rsidP="007F6A7B">
      <w:r w:rsidRPr="00503470">
        <w:rPr>
          <w:rFonts w:ascii="Verdana" w:hAnsi="Verdana"/>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89.25pt" o:ole="">
            <v:imagedata r:id="rId7" o:title=""/>
          </v:shape>
          <o:OLEObject Type="Embed" ProgID="Imaging.Document" ShapeID="_x0000_i1025" DrawAspect="Content" ObjectID="_1501061340" r:id="rId8"/>
        </w:object>
      </w:r>
    </w:p>
    <w:p w:rsidR="007F6A7B" w:rsidRPr="00503470" w:rsidRDefault="007F6A7B" w:rsidP="007F6A7B">
      <w:pPr>
        <w:ind w:left="-426" w:firstLine="426"/>
        <w:rPr>
          <w:b/>
          <w:szCs w:val="20"/>
        </w:rPr>
      </w:pPr>
      <w:r w:rsidRPr="00503470">
        <w:rPr>
          <w:b/>
          <w:kern w:val="32"/>
          <w:szCs w:val="20"/>
        </w:rPr>
        <w:t>Form to be used for the Full Equalities Impact Assessment</w:t>
      </w:r>
    </w:p>
    <w:p w:rsidR="007F6A7B" w:rsidRPr="00503470" w:rsidRDefault="007F6A7B" w:rsidP="007F6A7B">
      <w:pPr>
        <w:rPr>
          <w:rFonts w:cs="Arial"/>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61"/>
        <w:gridCol w:w="283"/>
        <w:gridCol w:w="596"/>
        <w:gridCol w:w="1080"/>
        <w:gridCol w:w="167"/>
        <w:gridCol w:w="2268"/>
        <w:gridCol w:w="142"/>
        <w:gridCol w:w="603"/>
        <w:gridCol w:w="2373"/>
        <w:gridCol w:w="426"/>
        <w:gridCol w:w="2409"/>
        <w:gridCol w:w="1418"/>
      </w:tblGrid>
      <w:tr w:rsidR="007F6A7B" w:rsidRPr="00503470" w:rsidTr="003109A7">
        <w:trPr>
          <w:trHeight w:val="1489"/>
        </w:trPr>
        <w:tc>
          <w:tcPr>
            <w:tcW w:w="1908" w:type="dxa"/>
          </w:tcPr>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Service Area:</w:t>
            </w:r>
          </w:p>
          <w:p w:rsidR="007F6A7B" w:rsidRPr="00503470" w:rsidRDefault="007F6A7B" w:rsidP="003109A7">
            <w:pPr>
              <w:rPr>
                <w:rFonts w:cs="Arial"/>
                <w:b/>
                <w:bCs/>
                <w:szCs w:val="20"/>
              </w:rPr>
            </w:pPr>
          </w:p>
          <w:p w:rsidR="007F6A7B" w:rsidRPr="00503470" w:rsidRDefault="007F6A7B" w:rsidP="003109A7">
            <w:pPr>
              <w:rPr>
                <w:rFonts w:cs="Arial"/>
                <w:b/>
                <w:bCs/>
                <w:szCs w:val="20"/>
              </w:rPr>
            </w:pPr>
          </w:p>
        </w:tc>
        <w:tc>
          <w:tcPr>
            <w:tcW w:w="1744" w:type="dxa"/>
            <w:gridSpan w:val="2"/>
          </w:tcPr>
          <w:p w:rsidR="007F6A7B" w:rsidRPr="00503470" w:rsidRDefault="007F6A7B" w:rsidP="003109A7">
            <w:pPr>
              <w:rPr>
                <w:rFonts w:cs="Arial"/>
                <w:b/>
                <w:bCs/>
                <w:szCs w:val="20"/>
              </w:rPr>
            </w:pPr>
          </w:p>
          <w:p w:rsidR="007F6A7B" w:rsidRPr="00503470" w:rsidRDefault="007F6A7B" w:rsidP="003109A7">
            <w:pPr>
              <w:rPr>
                <w:rFonts w:cs="Arial"/>
                <w:bCs/>
                <w:szCs w:val="20"/>
              </w:rPr>
            </w:pPr>
            <w:r w:rsidRPr="00503470">
              <w:rPr>
                <w:rFonts w:cs="Arial"/>
                <w:bCs/>
                <w:szCs w:val="20"/>
              </w:rPr>
              <w:t>C</w:t>
            </w:r>
            <w:r>
              <w:rPr>
                <w:rFonts w:cs="Arial"/>
                <w:bCs/>
                <w:szCs w:val="20"/>
              </w:rPr>
              <w:t xml:space="preserve">ommunity </w:t>
            </w:r>
            <w:r w:rsidRPr="00503470">
              <w:rPr>
                <w:rFonts w:cs="Arial"/>
                <w:bCs/>
                <w:szCs w:val="20"/>
              </w:rPr>
              <w:t>S</w:t>
            </w:r>
            <w:r>
              <w:rPr>
                <w:rFonts w:cs="Arial"/>
                <w:bCs/>
                <w:szCs w:val="20"/>
              </w:rPr>
              <w:t>ervices</w:t>
            </w:r>
          </w:p>
        </w:tc>
        <w:tc>
          <w:tcPr>
            <w:tcW w:w="1843" w:type="dxa"/>
            <w:gridSpan w:val="3"/>
          </w:tcPr>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 xml:space="preserve">Section: </w:t>
            </w:r>
            <w:r>
              <w:rPr>
                <w:rFonts w:cs="Arial"/>
                <w:bCs/>
                <w:szCs w:val="20"/>
              </w:rPr>
              <w:t>Active Communities</w:t>
            </w:r>
          </w:p>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 xml:space="preserve"> </w:t>
            </w:r>
          </w:p>
        </w:tc>
        <w:tc>
          <w:tcPr>
            <w:tcW w:w="2410" w:type="dxa"/>
            <w:gridSpan w:val="2"/>
          </w:tcPr>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Date of Initial assessment:</w:t>
            </w:r>
          </w:p>
          <w:p w:rsidR="007F6A7B" w:rsidRPr="00503470" w:rsidRDefault="007F6A7B" w:rsidP="003109A7">
            <w:pPr>
              <w:rPr>
                <w:rFonts w:cs="Arial"/>
                <w:bCs/>
                <w:szCs w:val="20"/>
              </w:rPr>
            </w:pPr>
            <w:r>
              <w:rPr>
                <w:rFonts w:cs="Arial"/>
                <w:bCs/>
                <w:szCs w:val="20"/>
              </w:rPr>
              <w:t>29.07.15</w:t>
            </w:r>
          </w:p>
        </w:tc>
        <w:tc>
          <w:tcPr>
            <w:tcW w:w="2976" w:type="dxa"/>
            <w:gridSpan w:val="2"/>
          </w:tcPr>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 xml:space="preserve">Key Person responsible for assessment: </w:t>
            </w:r>
          </w:p>
          <w:p w:rsidR="007F6A7B" w:rsidRPr="00503470" w:rsidRDefault="007F6A7B" w:rsidP="003109A7">
            <w:pPr>
              <w:rPr>
                <w:rFonts w:cs="Arial"/>
                <w:b/>
                <w:bCs/>
                <w:szCs w:val="20"/>
              </w:rPr>
            </w:pPr>
            <w:r w:rsidRPr="00503470">
              <w:rPr>
                <w:rFonts w:cs="Arial"/>
                <w:bCs/>
                <w:szCs w:val="20"/>
              </w:rPr>
              <w:t>Ian Brooke – Head of Service</w:t>
            </w:r>
          </w:p>
        </w:tc>
        <w:tc>
          <w:tcPr>
            <w:tcW w:w="4253" w:type="dxa"/>
            <w:gridSpan w:val="3"/>
          </w:tcPr>
          <w:p w:rsidR="007F6A7B" w:rsidRPr="00503470" w:rsidRDefault="007F6A7B" w:rsidP="003109A7">
            <w:pPr>
              <w:rPr>
                <w:rFonts w:cs="Arial"/>
                <w:b/>
                <w:bCs/>
                <w:szCs w:val="20"/>
              </w:rPr>
            </w:pPr>
          </w:p>
          <w:p w:rsidR="007F6A7B" w:rsidRPr="00503470" w:rsidRDefault="007F6A7B" w:rsidP="003109A7">
            <w:pPr>
              <w:rPr>
                <w:rFonts w:cs="Arial"/>
                <w:b/>
                <w:bCs/>
                <w:szCs w:val="20"/>
              </w:rPr>
            </w:pPr>
            <w:r w:rsidRPr="00503470">
              <w:rPr>
                <w:rFonts w:cs="Arial"/>
                <w:b/>
                <w:bCs/>
                <w:szCs w:val="20"/>
              </w:rPr>
              <w:t>Date assessment commenced:</w:t>
            </w:r>
          </w:p>
          <w:p w:rsidR="007F6A7B" w:rsidRPr="00503470" w:rsidRDefault="007F6A7B" w:rsidP="003109A7">
            <w:pPr>
              <w:rPr>
                <w:rFonts w:cs="Arial"/>
                <w:bCs/>
                <w:szCs w:val="20"/>
              </w:rPr>
            </w:pPr>
          </w:p>
          <w:p w:rsidR="007F6A7B" w:rsidRPr="00503470" w:rsidRDefault="007F6A7B" w:rsidP="003109A7">
            <w:pPr>
              <w:rPr>
                <w:rFonts w:cs="Arial"/>
                <w:b/>
                <w:bCs/>
                <w:szCs w:val="20"/>
              </w:rPr>
            </w:pPr>
            <w:r>
              <w:rPr>
                <w:rFonts w:cs="Arial"/>
                <w:bCs/>
                <w:szCs w:val="20"/>
              </w:rPr>
              <w:t>29.07.15</w:t>
            </w:r>
          </w:p>
        </w:tc>
      </w:tr>
      <w:tr w:rsidR="007F6A7B" w:rsidRPr="00503470" w:rsidTr="003109A7">
        <w:tc>
          <w:tcPr>
            <w:tcW w:w="5495" w:type="dxa"/>
            <w:gridSpan w:val="6"/>
          </w:tcPr>
          <w:p w:rsidR="007F6A7B" w:rsidRPr="00503470" w:rsidRDefault="007F6A7B" w:rsidP="003109A7">
            <w:pPr>
              <w:rPr>
                <w:rFonts w:cs="Arial"/>
                <w:szCs w:val="20"/>
              </w:rPr>
            </w:pPr>
          </w:p>
          <w:p w:rsidR="007F6A7B" w:rsidRPr="00503470" w:rsidRDefault="007F6A7B" w:rsidP="003109A7">
            <w:pPr>
              <w:rPr>
                <w:rFonts w:cs="Arial"/>
                <w:b/>
                <w:bCs/>
                <w:szCs w:val="20"/>
              </w:rPr>
            </w:pPr>
            <w:r w:rsidRPr="00503470">
              <w:rPr>
                <w:rFonts w:cs="Arial"/>
                <w:b/>
                <w:bCs/>
                <w:szCs w:val="20"/>
              </w:rPr>
              <w:t>Name of Policy to be assessed:</w:t>
            </w:r>
          </w:p>
          <w:p w:rsidR="007F6A7B" w:rsidRPr="00503470" w:rsidRDefault="007F6A7B" w:rsidP="003109A7">
            <w:pPr>
              <w:rPr>
                <w:rFonts w:cs="Arial"/>
                <w:szCs w:val="20"/>
              </w:rPr>
            </w:pPr>
          </w:p>
        </w:tc>
        <w:tc>
          <w:tcPr>
            <w:tcW w:w="9639" w:type="dxa"/>
            <w:gridSpan w:val="7"/>
          </w:tcPr>
          <w:p w:rsidR="007F6A7B" w:rsidRDefault="007F6A7B" w:rsidP="003109A7">
            <w:pPr>
              <w:rPr>
                <w:rFonts w:cs="Arial"/>
                <w:b/>
                <w:bCs/>
              </w:rPr>
            </w:pPr>
          </w:p>
          <w:p w:rsidR="007F6A7B" w:rsidRPr="00503470" w:rsidRDefault="007F6A7B" w:rsidP="003109A7">
            <w:pPr>
              <w:rPr>
                <w:rFonts w:cs="Arial"/>
                <w:szCs w:val="20"/>
              </w:rPr>
            </w:pPr>
            <w:r>
              <w:rPr>
                <w:rFonts w:cs="Arial"/>
                <w:bCs/>
              </w:rPr>
              <w:t xml:space="preserve">New Proposal: </w:t>
            </w:r>
            <w:r w:rsidRPr="00503470">
              <w:rPr>
                <w:rFonts w:cs="Arial"/>
                <w:bCs/>
              </w:rPr>
              <w:t>BMW Development and Horspath Sports Park</w:t>
            </w:r>
          </w:p>
        </w:tc>
      </w:tr>
      <w:tr w:rsidR="007F6A7B" w:rsidRPr="00503470" w:rsidTr="003109A7">
        <w:trPr>
          <w:cantSplit/>
          <w:trHeight w:val="575"/>
        </w:trPr>
        <w:tc>
          <w:tcPr>
            <w:tcW w:w="5495" w:type="dxa"/>
            <w:gridSpan w:val="6"/>
            <w:vMerge w:val="restart"/>
          </w:tcPr>
          <w:p w:rsidR="007F6A7B" w:rsidRPr="00503470" w:rsidRDefault="007F6A7B" w:rsidP="003109A7">
            <w:pPr>
              <w:rPr>
                <w:rFonts w:cs="Arial"/>
                <w:szCs w:val="20"/>
              </w:rPr>
            </w:pPr>
            <w:r w:rsidRPr="00503470">
              <w:br w:type="page"/>
            </w:r>
          </w:p>
          <w:p w:rsidR="007F6A7B" w:rsidRPr="00503470" w:rsidRDefault="007F6A7B" w:rsidP="003109A7">
            <w:pPr>
              <w:rPr>
                <w:rFonts w:cs="Arial"/>
                <w:b/>
                <w:bCs/>
                <w:szCs w:val="20"/>
              </w:rPr>
            </w:pPr>
            <w:r w:rsidRPr="00503470">
              <w:rPr>
                <w:rFonts w:cs="Arial"/>
                <w:b/>
                <w:bCs/>
                <w:szCs w:val="20"/>
              </w:rPr>
              <w:t>1. In what area are there concerns that the policy could have a differential impact</w:t>
            </w:r>
          </w:p>
        </w:tc>
        <w:tc>
          <w:tcPr>
            <w:tcW w:w="2268" w:type="dxa"/>
            <w:shd w:val="clear" w:color="auto" w:fill="auto"/>
          </w:tcPr>
          <w:p w:rsidR="007F6A7B" w:rsidRPr="00503470" w:rsidRDefault="007F6A7B" w:rsidP="003109A7">
            <w:pPr>
              <w:jc w:val="center"/>
              <w:rPr>
                <w:rFonts w:cs="Arial"/>
                <w:b/>
                <w:i/>
                <w:iCs/>
                <w:szCs w:val="20"/>
              </w:rPr>
            </w:pPr>
            <w:r w:rsidRPr="00503470">
              <w:rPr>
                <w:rFonts w:cs="Arial"/>
                <w:b/>
                <w:i/>
                <w:iCs/>
                <w:szCs w:val="20"/>
              </w:rPr>
              <w:t xml:space="preserve">Race </w:t>
            </w:r>
          </w:p>
          <w:p w:rsidR="007F6A7B" w:rsidRPr="00503470" w:rsidRDefault="007F6A7B" w:rsidP="003109A7">
            <w:pPr>
              <w:jc w:val="center"/>
              <w:rPr>
                <w:rFonts w:cs="Arial"/>
                <w:iCs/>
                <w:szCs w:val="20"/>
              </w:rPr>
            </w:pPr>
            <w:r w:rsidRPr="00503470">
              <w:rPr>
                <w:rFonts w:cs="Arial"/>
                <w:iCs/>
                <w:szCs w:val="20"/>
              </w:rPr>
              <w:t>None</w:t>
            </w:r>
          </w:p>
        </w:tc>
        <w:tc>
          <w:tcPr>
            <w:tcW w:w="3544" w:type="dxa"/>
            <w:gridSpan w:val="4"/>
            <w:shd w:val="clear" w:color="auto" w:fill="auto"/>
          </w:tcPr>
          <w:p w:rsidR="007F6A7B" w:rsidRPr="00503470" w:rsidRDefault="007F6A7B" w:rsidP="003109A7">
            <w:pPr>
              <w:jc w:val="center"/>
              <w:rPr>
                <w:rFonts w:cs="Arial"/>
                <w:b/>
                <w:i/>
                <w:iCs/>
                <w:szCs w:val="20"/>
              </w:rPr>
            </w:pPr>
            <w:r w:rsidRPr="00503470">
              <w:rPr>
                <w:rFonts w:cs="Arial"/>
                <w:b/>
                <w:i/>
                <w:iCs/>
                <w:szCs w:val="20"/>
              </w:rPr>
              <w:t>Disability</w:t>
            </w:r>
          </w:p>
          <w:p w:rsidR="007F6A7B" w:rsidRPr="00503470" w:rsidRDefault="007F6A7B" w:rsidP="003109A7">
            <w:pPr>
              <w:jc w:val="center"/>
              <w:rPr>
                <w:rFonts w:cs="Arial"/>
                <w:i/>
                <w:iCs/>
                <w:szCs w:val="20"/>
              </w:rPr>
            </w:pPr>
            <w:r w:rsidRPr="00503470">
              <w:rPr>
                <w:rFonts w:cs="Arial"/>
                <w:iCs/>
                <w:szCs w:val="20"/>
              </w:rPr>
              <w:t>None</w:t>
            </w:r>
          </w:p>
        </w:tc>
        <w:tc>
          <w:tcPr>
            <w:tcW w:w="3827" w:type="dxa"/>
            <w:gridSpan w:val="2"/>
            <w:shd w:val="clear" w:color="auto" w:fill="auto"/>
          </w:tcPr>
          <w:p w:rsidR="007F6A7B" w:rsidRPr="00503470" w:rsidRDefault="007F6A7B" w:rsidP="003109A7">
            <w:pPr>
              <w:jc w:val="center"/>
              <w:rPr>
                <w:rFonts w:cs="Arial"/>
                <w:b/>
                <w:i/>
                <w:iCs/>
                <w:szCs w:val="20"/>
              </w:rPr>
            </w:pPr>
            <w:r w:rsidRPr="00503470">
              <w:rPr>
                <w:rFonts w:cs="Arial"/>
                <w:b/>
                <w:i/>
                <w:iCs/>
                <w:szCs w:val="20"/>
              </w:rPr>
              <w:t xml:space="preserve">Age </w:t>
            </w:r>
          </w:p>
          <w:p w:rsidR="007F6A7B" w:rsidRPr="00503470" w:rsidRDefault="007F6A7B" w:rsidP="003109A7">
            <w:pPr>
              <w:jc w:val="center"/>
              <w:rPr>
                <w:rFonts w:cs="Arial"/>
                <w:b/>
                <w:i/>
                <w:iCs/>
                <w:szCs w:val="20"/>
              </w:rPr>
            </w:pPr>
            <w:r w:rsidRPr="00503470">
              <w:rPr>
                <w:rFonts w:cs="Arial"/>
                <w:iCs/>
                <w:szCs w:val="20"/>
              </w:rPr>
              <w:t>None</w:t>
            </w:r>
          </w:p>
        </w:tc>
      </w:tr>
      <w:tr w:rsidR="007F6A7B" w:rsidRPr="00503470" w:rsidTr="003109A7">
        <w:trPr>
          <w:cantSplit/>
        </w:trPr>
        <w:tc>
          <w:tcPr>
            <w:tcW w:w="5495" w:type="dxa"/>
            <w:gridSpan w:val="6"/>
            <w:vMerge/>
          </w:tcPr>
          <w:p w:rsidR="007F6A7B" w:rsidRPr="00503470" w:rsidRDefault="007F6A7B" w:rsidP="003109A7">
            <w:pPr>
              <w:rPr>
                <w:rFonts w:cs="Arial"/>
                <w:szCs w:val="20"/>
              </w:rPr>
            </w:pPr>
          </w:p>
        </w:tc>
        <w:tc>
          <w:tcPr>
            <w:tcW w:w="2268" w:type="dxa"/>
            <w:shd w:val="clear" w:color="auto" w:fill="auto"/>
          </w:tcPr>
          <w:p w:rsidR="007F6A7B" w:rsidRPr="00503470" w:rsidRDefault="007F6A7B" w:rsidP="003109A7">
            <w:pPr>
              <w:jc w:val="center"/>
              <w:rPr>
                <w:rFonts w:cs="Arial"/>
                <w:b/>
                <w:i/>
                <w:iCs/>
                <w:szCs w:val="20"/>
              </w:rPr>
            </w:pPr>
            <w:r w:rsidRPr="00503470">
              <w:rPr>
                <w:rFonts w:cs="Arial"/>
                <w:b/>
                <w:i/>
                <w:iCs/>
                <w:szCs w:val="20"/>
              </w:rPr>
              <w:t>Gender</w:t>
            </w:r>
          </w:p>
          <w:p w:rsidR="007F6A7B" w:rsidRPr="00503470" w:rsidRDefault="007F6A7B" w:rsidP="003109A7">
            <w:pPr>
              <w:jc w:val="center"/>
              <w:rPr>
                <w:rFonts w:cs="Arial"/>
                <w:b/>
                <w:i/>
                <w:iCs/>
                <w:szCs w:val="20"/>
              </w:rPr>
            </w:pPr>
            <w:r w:rsidRPr="00503470">
              <w:rPr>
                <w:rFonts w:cs="Arial"/>
                <w:iCs/>
                <w:szCs w:val="20"/>
              </w:rPr>
              <w:t>None</w:t>
            </w:r>
          </w:p>
        </w:tc>
        <w:tc>
          <w:tcPr>
            <w:tcW w:w="3544" w:type="dxa"/>
            <w:gridSpan w:val="4"/>
            <w:shd w:val="clear" w:color="auto" w:fill="auto"/>
          </w:tcPr>
          <w:p w:rsidR="007F6A7B" w:rsidRPr="00503470" w:rsidRDefault="007F6A7B" w:rsidP="003109A7">
            <w:pPr>
              <w:jc w:val="center"/>
              <w:rPr>
                <w:rFonts w:cs="Arial"/>
                <w:b/>
                <w:i/>
                <w:iCs/>
                <w:szCs w:val="20"/>
              </w:rPr>
            </w:pPr>
            <w:r w:rsidRPr="00503470">
              <w:rPr>
                <w:rFonts w:cs="Arial"/>
                <w:b/>
                <w:i/>
                <w:iCs/>
                <w:szCs w:val="20"/>
              </w:rPr>
              <w:t>Religion or  Belief</w:t>
            </w:r>
          </w:p>
          <w:p w:rsidR="007F6A7B" w:rsidRPr="00503470" w:rsidRDefault="007F6A7B" w:rsidP="003109A7">
            <w:pPr>
              <w:jc w:val="center"/>
              <w:rPr>
                <w:rFonts w:cs="Arial"/>
                <w:b/>
                <w:i/>
                <w:iCs/>
                <w:szCs w:val="20"/>
              </w:rPr>
            </w:pPr>
            <w:r w:rsidRPr="00503470">
              <w:rPr>
                <w:rFonts w:cs="Arial"/>
                <w:iCs/>
                <w:szCs w:val="20"/>
              </w:rPr>
              <w:t>None</w:t>
            </w:r>
          </w:p>
        </w:tc>
        <w:tc>
          <w:tcPr>
            <w:tcW w:w="3827" w:type="dxa"/>
            <w:gridSpan w:val="2"/>
            <w:shd w:val="clear" w:color="auto" w:fill="auto"/>
          </w:tcPr>
          <w:p w:rsidR="007F6A7B" w:rsidRPr="00503470" w:rsidRDefault="007F6A7B" w:rsidP="003109A7">
            <w:pPr>
              <w:jc w:val="center"/>
              <w:rPr>
                <w:rFonts w:cs="Arial"/>
                <w:b/>
                <w:i/>
                <w:iCs/>
                <w:szCs w:val="20"/>
              </w:rPr>
            </w:pPr>
            <w:r w:rsidRPr="00503470">
              <w:rPr>
                <w:rFonts w:cs="Arial"/>
                <w:b/>
                <w:i/>
                <w:iCs/>
                <w:szCs w:val="20"/>
              </w:rPr>
              <w:t>Sexual Orientation</w:t>
            </w:r>
          </w:p>
          <w:p w:rsidR="007F6A7B" w:rsidRPr="00503470" w:rsidRDefault="007F6A7B" w:rsidP="003109A7">
            <w:pPr>
              <w:jc w:val="center"/>
              <w:rPr>
                <w:rFonts w:cs="Arial"/>
                <w:b/>
                <w:i/>
                <w:iCs/>
                <w:szCs w:val="20"/>
              </w:rPr>
            </w:pPr>
            <w:r w:rsidRPr="00503470">
              <w:rPr>
                <w:rFonts w:cs="Arial"/>
                <w:iCs/>
                <w:szCs w:val="20"/>
              </w:rPr>
              <w:t>None</w:t>
            </w:r>
          </w:p>
        </w:tc>
      </w:tr>
      <w:tr w:rsidR="007F6A7B" w:rsidRPr="00503470" w:rsidTr="003109A7">
        <w:trPr>
          <w:cantSplit/>
        </w:trPr>
        <w:tc>
          <w:tcPr>
            <w:tcW w:w="5495" w:type="dxa"/>
            <w:gridSpan w:val="6"/>
          </w:tcPr>
          <w:p w:rsidR="007F6A7B" w:rsidRPr="00503470" w:rsidRDefault="007F6A7B" w:rsidP="003109A7">
            <w:pPr>
              <w:rPr>
                <w:rFonts w:cs="Arial"/>
                <w:b/>
                <w:szCs w:val="20"/>
              </w:rPr>
            </w:pPr>
            <w:r w:rsidRPr="00503470">
              <w:rPr>
                <w:rFonts w:cs="Arial"/>
                <w:b/>
                <w:szCs w:val="20"/>
              </w:rPr>
              <w:t>Other strategic/ equalities considerations</w:t>
            </w:r>
          </w:p>
        </w:tc>
        <w:tc>
          <w:tcPr>
            <w:tcW w:w="2268" w:type="dxa"/>
            <w:shd w:val="clear" w:color="auto" w:fill="auto"/>
          </w:tcPr>
          <w:p w:rsidR="007F6A7B" w:rsidRPr="00503470" w:rsidRDefault="007F6A7B" w:rsidP="003109A7">
            <w:pPr>
              <w:jc w:val="center"/>
              <w:rPr>
                <w:rFonts w:cs="Arial"/>
                <w:b/>
                <w:i/>
                <w:iCs/>
                <w:szCs w:val="20"/>
              </w:rPr>
            </w:pPr>
            <w:r w:rsidRPr="00503470">
              <w:rPr>
                <w:rFonts w:cs="Arial"/>
                <w:b/>
                <w:i/>
                <w:iCs/>
                <w:szCs w:val="20"/>
              </w:rPr>
              <w:t>Safeguarding/ Welfare of Children and vulnerable adults</w:t>
            </w:r>
          </w:p>
          <w:p w:rsidR="007F6A7B" w:rsidRPr="00503470" w:rsidRDefault="007F6A7B" w:rsidP="003109A7">
            <w:pPr>
              <w:jc w:val="center"/>
              <w:rPr>
                <w:rFonts w:cs="Arial"/>
                <w:b/>
                <w:i/>
                <w:iCs/>
                <w:szCs w:val="20"/>
              </w:rPr>
            </w:pPr>
            <w:r w:rsidRPr="00503470">
              <w:rPr>
                <w:rFonts w:cs="Arial"/>
                <w:iCs/>
                <w:szCs w:val="20"/>
              </w:rPr>
              <w:t>None</w:t>
            </w:r>
          </w:p>
        </w:tc>
        <w:tc>
          <w:tcPr>
            <w:tcW w:w="3544" w:type="dxa"/>
            <w:gridSpan w:val="4"/>
            <w:shd w:val="clear" w:color="auto" w:fill="auto"/>
          </w:tcPr>
          <w:p w:rsidR="007F6A7B" w:rsidRPr="00503470" w:rsidRDefault="007F6A7B" w:rsidP="003109A7">
            <w:pPr>
              <w:jc w:val="center"/>
              <w:rPr>
                <w:rFonts w:cs="Arial"/>
                <w:b/>
                <w:i/>
                <w:iCs/>
                <w:szCs w:val="20"/>
              </w:rPr>
            </w:pPr>
            <w:r w:rsidRPr="00503470">
              <w:rPr>
                <w:rFonts w:cs="Arial"/>
                <w:b/>
                <w:i/>
                <w:iCs/>
                <w:szCs w:val="20"/>
              </w:rPr>
              <w:t>Mental Wellbeing/ Community Resilience</w:t>
            </w:r>
          </w:p>
          <w:p w:rsidR="007F6A7B" w:rsidRPr="00503470" w:rsidRDefault="007F6A7B" w:rsidP="003109A7">
            <w:pPr>
              <w:jc w:val="center"/>
              <w:rPr>
                <w:rFonts w:cs="Arial"/>
                <w:b/>
                <w:i/>
                <w:iCs/>
                <w:szCs w:val="20"/>
              </w:rPr>
            </w:pPr>
          </w:p>
          <w:p w:rsidR="007F6A7B" w:rsidRPr="00503470" w:rsidRDefault="007F6A7B" w:rsidP="003109A7">
            <w:pPr>
              <w:jc w:val="center"/>
              <w:rPr>
                <w:rFonts w:cs="Arial"/>
                <w:b/>
                <w:i/>
                <w:iCs/>
                <w:szCs w:val="20"/>
              </w:rPr>
            </w:pPr>
            <w:r w:rsidRPr="00503470">
              <w:rPr>
                <w:rFonts w:cs="Arial"/>
                <w:iCs/>
                <w:szCs w:val="20"/>
              </w:rPr>
              <w:t>None</w:t>
            </w:r>
          </w:p>
        </w:tc>
        <w:tc>
          <w:tcPr>
            <w:tcW w:w="3827" w:type="dxa"/>
            <w:gridSpan w:val="2"/>
            <w:shd w:val="clear" w:color="auto" w:fill="auto"/>
          </w:tcPr>
          <w:p w:rsidR="007F6A7B" w:rsidRPr="00503470" w:rsidRDefault="007F6A7B" w:rsidP="003109A7">
            <w:pPr>
              <w:jc w:val="center"/>
              <w:rPr>
                <w:rFonts w:cs="Arial"/>
                <w:b/>
                <w:i/>
                <w:iCs/>
                <w:szCs w:val="20"/>
              </w:rPr>
            </w:pPr>
            <w:r w:rsidRPr="00503470">
              <w:rPr>
                <w:rFonts w:cs="Arial"/>
                <w:b/>
                <w:i/>
                <w:iCs/>
                <w:szCs w:val="20"/>
              </w:rPr>
              <w:t>Marriage &amp; Civil Partnership</w:t>
            </w:r>
          </w:p>
          <w:p w:rsidR="007F6A7B" w:rsidRPr="00503470" w:rsidRDefault="007F6A7B" w:rsidP="003109A7">
            <w:pPr>
              <w:jc w:val="center"/>
              <w:rPr>
                <w:rFonts w:cs="Arial"/>
                <w:b/>
                <w:i/>
                <w:iCs/>
                <w:szCs w:val="20"/>
              </w:rPr>
            </w:pPr>
          </w:p>
          <w:p w:rsidR="007F6A7B" w:rsidRPr="00503470" w:rsidRDefault="007F6A7B" w:rsidP="003109A7">
            <w:pPr>
              <w:jc w:val="center"/>
              <w:rPr>
                <w:rFonts w:cs="Arial"/>
                <w:b/>
                <w:i/>
                <w:iCs/>
                <w:szCs w:val="20"/>
              </w:rPr>
            </w:pPr>
          </w:p>
          <w:p w:rsidR="007F6A7B" w:rsidRPr="00503470" w:rsidRDefault="007F6A7B" w:rsidP="003109A7">
            <w:pPr>
              <w:jc w:val="center"/>
              <w:rPr>
                <w:rFonts w:cs="Arial"/>
                <w:b/>
                <w:i/>
                <w:iCs/>
                <w:szCs w:val="20"/>
              </w:rPr>
            </w:pPr>
            <w:r w:rsidRPr="00503470">
              <w:rPr>
                <w:rFonts w:cs="Arial"/>
                <w:iCs/>
                <w:szCs w:val="20"/>
              </w:rPr>
              <w:t>None</w:t>
            </w:r>
          </w:p>
        </w:tc>
      </w:tr>
      <w:tr w:rsidR="007F6A7B" w:rsidRPr="00503470" w:rsidTr="003109A7">
        <w:tc>
          <w:tcPr>
            <w:tcW w:w="5495" w:type="dxa"/>
            <w:gridSpan w:val="6"/>
          </w:tcPr>
          <w:p w:rsidR="007F6A7B" w:rsidRPr="00503470" w:rsidRDefault="007F6A7B" w:rsidP="003109A7">
            <w:pPr>
              <w:rPr>
                <w:rFonts w:cs="Arial"/>
                <w:b/>
                <w:szCs w:val="20"/>
              </w:rPr>
            </w:pPr>
          </w:p>
          <w:p w:rsidR="007F6A7B" w:rsidRPr="00503470" w:rsidRDefault="007F6A7B" w:rsidP="003109A7">
            <w:pPr>
              <w:rPr>
                <w:rFonts w:cs="Arial"/>
                <w:b/>
                <w:szCs w:val="20"/>
              </w:rPr>
            </w:pPr>
            <w:r w:rsidRPr="00503470">
              <w:rPr>
                <w:rFonts w:cs="Arial"/>
                <w:b/>
                <w:szCs w:val="20"/>
              </w:rPr>
              <w:t>2. Background:</w:t>
            </w:r>
          </w:p>
          <w:p w:rsidR="007F6A7B" w:rsidRPr="00503470" w:rsidRDefault="007F6A7B" w:rsidP="003109A7">
            <w:pPr>
              <w:rPr>
                <w:rFonts w:cs="Arial"/>
                <w:szCs w:val="20"/>
              </w:rPr>
            </w:pPr>
          </w:p>
          <w:p w:rsidR="007F6A7B" w:rsidRPr="00503470" w:rsidRDefault="007F6A7B" w:rsidP="003109A7">
            <w:pPr>
              <w:rPr>
                <w:rFonts w:cs="Arial"/>
                <w:szCs w:val="20"/>
              </w:rPr>
            </w:pPr>
            <w:r w:rsidRPr="00503470">
              <w:rPr>
                <w:rFonts w:cs="Arial"/>
                <w:szCs w:val="20"/>
              </w:rPr>
              <w:t>Give the background information to the policy and the perceived problems with the policy which are the reason for the Impact Assessment.</w:t>
            </w:r>
          </w:p>
          <w:p w:rsidR="007F6A7B" w:rsidRPr="00503470" w:rsidRDefault="007F6A7B" w:rsidP="003109A7">
            <w:pPr>
              <w:rPr>
                <w:rFonts w:cs="Arial"/>
                <w:szCs w:val="20"/>
              </w:rPr>
            </w:pPr>
          </w:p>
        </w:tc>
        <w:tc>
          <w:tcPr>
            <w:tcW w:w="9639" w:type="dxa"/>
            <w:gridSpan w:val="7"/>
          </w:tcPr>
          <w:p w:rsidR="007F6A7B" w:rsidRPr="00503470" w:rsidRDefault="007F6A7B" w:rsidP="003109A7">
            <w:pPr>
              <w:autoSpaceDE w:val="0"/>
              <w:autoSpaceDN w:val="0"/>
              <w:adjustRightInd w:val="0"/>
              <w:rPr>
                <w:rFonts w:cs="Arial"/>
                <w:szCs w:val="20"/>
              </w:rPr>
            </w:pPr>
          </w:p>
          <w:p w:rsidR="007F6A7B" w:rsidRDefault="007F6A7B" w:rsidP="003109A7">
            <w:pPr>
              <w:autoSpaceDE w:val="0"/>
              <w:autoSpaceDN w:val="0"/>
              <w:adjustRightInd w:val="0"/>
              <w:ind w:left="34"/>
              <w:jc w:val="both"/>
              <w:rPr>
                <w:rFonts w:cs="TTB344o00"/>
                <w:lang w:eastAsia="en-GB"/>
              </w:rPr>
            </w:pPr>
            <w:r>
              <w:rPr>
                <w:rFonts w:cs="TTB344o00"/>
                <w:lang w:eastAsia="en-GB"/>
              </w:rPr>
              <w:t>MINI Plant Oxford has a long standing ambition to increase their capacity by increasing the size of the Cowley plant. By doing this, they are far more likely to remain in the city, which has significant economic benefits.</w:t>
            </w:r>
          </w:p>
          <w:p w:rsidR="007F6A7B" w:rsidRDefault="007F6A7B" w:rsidP="003109A7">
            <w:pPr>
              <w:autoSpaceDE w:val="0"/>
              <w:autoSpaceDN w:val="0"/>
              <w:adjustRightInd w:val="0"/>
              <w:ind w:left="34"/>
              <w:jc w:val="both"/>
              <w:rPr>
                <w:rFonts w:cs="TTB344o00"/>
                <w:lang w:eastAsia="en-GB"/>
              </w:rPr>
            </w:pPr>
          </w:p>
          <w:p w:rsidR="007F6A7B" w:rsidRDefault="007F6A7B" w:rsidP="003109A7">
            <w:pPr>
              <w:autoSpaceDE w:val="0"/>
              <w:autoSpaceDN w:val="0"/>
              <w:adjustRightInd w:val="0"/>
              <w:ind w:left="34"/>
              <w:jc w:val="both"/>
              <w:rPr>
                <w:rFonts w:cs="TTB344o00"/>
                <w:lang w:eastAsia="en-GB"/>
              </w:rPr>
            </w:pPr>
            <w:r>
              <w:rPr>
                <w:rFonts w:cs="TTB344o00"/>
                <w:lang w:eastAsia="en-GB"/>
              </w:rPr>
              <w:t>To increase capacity, BMW want to extend the plant into the sports fields that are currently leased by the Oxford Sport and Social Club (previously known as the Rover Sport and Social Club). When the Social Club’s lease expires in 2016, the Social Club will dissolve as MINI Plant Oxford will cease subsidising the Social Club.</w:t>
            </w:r>
          </w:p>
          <w:p w:rsidR="007F6A7B" w:rsidRDefault="007F6A7B" w:rsidP="003109A7">
            <w:pPr>
              <w:autoSpaceDE w:val="0"/>
              <w:autoSpaceDN w:val="0"/>
              <w:adjustRightInd w:val="0"/>
              <w:jc w:val="both"/>
              <w:rPr>
                <w:rFonts w:cs="TTB344o00"/>
                <w:lang w:eastAsia="en-GB"/>
              </w:rPr>
            </w:pPr>
            <w:r>
              <w:rPr>
                <w:rFonts w:cs="TTB344o00"/>
                <w:lang w:eastAsia="en-GB"/>
              </w:rPr>
              <w:t xml:space="preserve">To develop on sports fields, Sport England and our planning policy dictates that BMW </w:t>
            </w:r>
            <w:r>
              <w:rPr>
                <w:rFonts w:cs="TTB344o00"/>
                <w:lang w:eastAsia="en-GB"/>
              </w:rPr>
              <w:lastRenderedPageBreak/>
              <w:t>would need to re-provide the sports pitches and ancillary facilities. The need for the pitches is identified in the City’s Playing Pitch Strategy (2013-2016).</w:t>
            </w:r>
          </w:p>
          <w:p w:rsidR="007F6A7B" w:rsidRDefault="007F6A7B" w:rsidP="003109A7">
            <w:pPr>
              <w:autoSpaceDE w:val="0"/>
              <w:autoSpaceDN w:val="0"/>
              <w:adjustRightInd w:val="0"/>
              <w:rPr>
                <w:rFonts w:cs="Arial"/>
              </w:rPr>
            </w:pPr>
          </w:p>
          <w:p w:rsidR="007F6A7B" w:rsidRPr="003310C0" w:rsidRDefault="007F6A7B" w:rsidP="003109A7">
            <w:pPr>
              <w:autoSpaceDE w:val="0"/>
              <w:autoSpaceDN w:val="0"/>
              <w:adjustRightInd w:val="0"/>
              <w:rPr>
                <w:rFonts w:cs="Arial"/>
              </w:rPr>
            </w:pPr>
            <w:r w:rsidRPr="003310C0">
              <w:rPr>
                <w:rFonts w:cs="Arial"/>
              </w:rPr>
              <w:t>The core project deliverables consist of:</w:t>
            </w:r>
          </w:p>
          <w:p w:rsidR="007F6A7B" w:rsidRPr="003310C0" w:rsidRDefault="007F6A7B" w:rsidP="003109A7">
            <w:pPr>
              <w:autoSpaceDE w:val="0"/>
              <w:autoSpaceDN w:val="0"/>
              <w:adjustRightInd w:val="0"/>
              <w:rPr>
                <w:rFonts w:cs="Arial"/>
              </w:rPr>
            </w:pPr>
          </w:p>
          <w:p w:rsidR="007F6A7B" w:rsidRPr="003310C0" w:rsidRDefault="007F6A7B" w:rsidP="003109A7">
            <w:pPr>
              <w:pStyle w:val="BodyText"/>
              <w:ind w:left="578"/>
              <w:rPr>
                <w:rFonts w:cs="Arial"/>
                <w:sz w:val="24"/>
              </w:rPr>
            </w:pPr>
            <w:r w:rsidRPr="003310C0">
              <w:rPr>
                <w:rFonts w:cs="Arial"/>
                <w:sz w:val="24"/>
              </w:rPr>
              <w:t>4 x Senior Football Pitches</w:t>
            </w:r>
          </w:p>
          <w:p w:rsidR="007F6A7B" w:rsidRPr="003310C0" w:rsidRDefault="007F6A7B" w:rsidP="003109A7">
            <w:pPr>
              <w:pStyle w:val="BodyText"/>
              <w:ind w:left="578"/>
              <w:rPr>
                <w:rFonts w:cs="Arial"/>
                <w:sz w:val="24"/>
              </w:rPr>
            </w:pPr>
            <w:r w:rsidRPr="003310C0">
              <w:rPr>
                <w:rFonts w:cs="Arial"/>
                <w:sz w:val="24"/>
              </w:rPr>
              <w:t>2 x Youth football pitches</w:t>
            </w:r>
          </w:p>
          <w:p w:rsidR="007F6A7B" w:rsidRPr="003310C0" w:rsidRDefault="007F6A7B" w:rsidP="003109A7">
            <w:pPr>
              <w:pStyle w:val="BodyText"/>
              <w:ind w:left="578"/>
              <w:rPr>
                <w:rFonts w:cs="Arial"/>
                <w:sz w:val="24"/>
              </w:rPr>
            </w:pPr>
            <w:r w:rsidRPr="003310C0">
              <w:rPr>
                <w:rFonts w:cs="Arial"/>
                <w:sz w:val="24"/>
              </w:rPr>
              <w:t>3 x Junior football pitches</w:t>
            </w:r>
          </w:p>
          <w:p w:rsidR="007F6A7B" w:rsidRPr="003310C0" w:rsidRDefault="007F6A7B" w:rsidP="003109A7">
            <w:pPr>
              <w:pStyle w:val="BodyText"/>
              <w:ind w:left="578"/>
              <w:rPr>
                <w:rFonts w:cs="Arial"/>
                <w:sz w:val="24"/>
              </w:rPr>
            </w:pPr>
            <w:r w:rsidRPr="003310C0">
              <w:rPr>
                <w:rFonts w:cs="Arial"/>
                <w:sz w:val="24"/>
              </w:rPr>
              <w:t>1 x Goalkeeper training area</w:t>
            </w:r>
          </w:p>
          <w:p w:rsidR="007F6A7B" w:rsidRPr="003310C0" w:rsidRDefault="007F6A7B" w:rsidP="003109A7">
            <w:pPr>
              <w:pStyle w:val="BodyText"/>
              <w:ind w:left="578"/>
              <w:rPr>
                <w:rFonts w:cs="Arial"/>
                <w:sz w:val="24"/>
              </w:rPr>
            </w:pPr>
            <w:r w:rsidRPr="003310C0">
              <w:rPr>
                <w:rFonts w:cs="Arial"/>
                <w:sz w:val="24"/>
              </w:rPr>
              <w:t>3 x cricket pitches</w:t>
            </w:r>
          </w:p>
          <w:p w:rsidR="007F6A7B" w:rsidRPr="003310C0" w:rsidRDefault="007F6A7B" w:rsidP="003109A7">
            <w:pPr>
              <w:pStyle w:val="BodyText"/>
              <w:ind w:left="578"/>
              <w:rPr>
                <w:rFonts w:cs="Arial"/>
                <w:sz w:val="24"/>
              </w:rPr>
            </w:pPr>
            <w:r w:rsidRPr="003310C0">
              <w:rPr>
                <w:rFonts w:cs="Arial"/>
                <w:sz w:val="24"/>
              </w:rPr>
              <w:t>1 x Main building</w:t>
            </w:r>
          </w:p>
          <w:p w:rsidR="007F6A7B" w:rsidRPr="003310C0" w:rsidRDefault="007F6A7B" w:rsidP="003109A7">
            <w:pPr>
              <w:pStyle w:val="BodyText"/>
              <w:ind w:left="578"/>
              <w:rPr>
                <w:rFonts w:cs="Arial"/>
                <w:sz w:val="24"/>
              </w:rPr>
            </w:pPr>
            <w:r w:rsidRPr="003310C0">
              <w:rPr>
                <w:rFonts w:cs="Arial"/>
                <w:sz w:val="24"/>
              </w:rPr>
              <w:t>1 x Cricket pavilion</w:t>
            </w:r>
          </w:p>
          <w:p w:rsidR="007F6A7B" w:rsidRPr="003310C0" w:rsidRDefault="007F6A7B" w:rsidP="003109A7">
            <w:pPr>
              <w:pStyle w:val="BodyText"/>
              <w:ind w:left="578"/>
              <w:rPr>
                <w:rFonts w:cs="Arial"/>
                <w:sz w:val="24"/>
              </w:rPr>
            </w:pPr>
            <w:r w:rsidRPr="003310C0">
              <w:rPr>
                <w:rFonts w:cs="Arial"/>
                <w:sz w:val="24"/>
              </w:rPr>
              <w:t>1 x Academy Building</w:t>
            </w:r>
          </w:p>
          <w:p w:rsidR="007F6A7B" w:rsidRPr="003310C0" w:rsidRDefault="007F6A7B" w:rsidP="003109A7">
            <w:pPr>
              <w:pStyle w:val="BodyText"/>
              <w:ind w:left="578"/>
              <w:rPr>
                <w:rFonts w:cs="Arial"/>
                <w:sz w:val="24"/>
              </w:rPr>
            </w:pPr>
            <w:r w:rsidRPr="003310C0">
              <w:rPr>
                <w:rFonts w:cs="Arial"/>
                <w:sz w:val="24"/>
              </w:rPr>
              <w:t>1 x Full sized 3G AGP</w:t>
            </w:r>
          </w:p>
          <w:p w:rsidR="007F6A7B" w:rsidRPr="003310C0" w:rsidRDefault="007F6A7B" w:rsidP="003109A7">
            <w:pPr>
              <w:ind w:left="601"/>
              <w:jc w:val="both"/>
              <w:rPr>
                <w:rFonts w:cs="Arial"/>
              </w:rPr>
            </w:pPr>
            <w:r w:rsidRPr="003310C0">
              <w:rPr>
                <w:rFonts w:cs="Arial"/>
              </w:rPr>
              <w:t>6 x Small sided 3G AGP</w:t>
            </w:r>
          </w:p>
          <w:p w:rsidR="007F6A7B" w:rsidRPr="00503470" w:rsidRDefault="007F6A7B" w:rsidP="003109A7">
            <w:pPr>
              <w:autoSpaceDE w:val="0"/>
              <w:autoSpaceDN w:val="0"/>
              <w:adjustRightInd w:val="0"/>
              <w:rPr>
                <w:rFonts w:cs="Arial"/>
              </w:rPr>
            </w:pPr>
          </w:p>
        </w:tc>
      </w:tr>
      <w:tr w:rsidR="007F6A7B" w:rsidRPr="00503470" w:rsidTr="003109A7">
        <w:tc>
          <w:tcPr>
            <w:tcW w:w="5495" w:type="dxa"/>
            <w:gridSpan w:val="6"/>
          </w:tcPr>
          <w:p w:rsidR="007F6A7B" w:rsidRPr="00503470" w:rsidRDefault="007F6A7B" w:rsidP="003109A7">
            <w:pPr>
              <w:rPr>
                <w:rFonts w:cs="Arial"/>
                <w:b/>
                <w:snapToGrid w:val="0"/>
                <w:color w:val="000000"/>
                <w:szCs w:val="20"/>
              </w:rPr>
            </w:pPr>
          </w:p>
          <w:p w:rsidR="007F6A7B" w:rsidRPr="00503470" w:rsidRDefault="007F6A7B" w:rsidP="003109A7">
            <w:pPr>
              <w:rPr>
                <w:rFonts w:cs="Arial"/>
                <w:snapToGrid w:val="0"/>
                <w:color w:val="000000"/>
                <w:szCs w:val="20"/>
              </w:rPr>
            </w:pPr>
            <w:r w:rsidRPr="00503470">
              <w:rPr>
                <w:rFonts w:cs="Arial"/>
                <w:b/>
                <w:snapToGrid w:val="0"/>
                <w:color w:val="000000"/>
                <w:szCs w:val="20"/>
              </w:rPr>
              <w:t>3. Methodology and Sources of Data</w:t>
            </w:r>
            <w:r w:rsidRPr="00503470">
              <w:rPr>
                <w:rFonts w:cs="Arial"/>
                <w:snapToGrid w:val="0"/>
                <w:color w:val="000000"/>
                <w:szCs w:val="20"/>
              </w:rPr>
              <w:t>:</w:t>
            </w:r>
          </w:p>
          <w:p w:rsidR="007F6A7B" w:rsidRPr="00503470" w:rsidRDefault="007F6A7B" w:rsidP="003109A7">
            <w:pPr>
              <w:rPr>
                <w:rFonts w:cs="Arial"/>
                <w:snapToGrid w:val="0"/>
                <w:color w:val="000000"/>
                <w:szCs w:val="20"/>
              </w:rPr>
            </w:pPr>
          </w:p>
          <w:p w:rsidR="007F6A7B" w:rsidRPr="00503470" w:rsidRDefault="007F6A7B" w:rsidP="003109A7">
            <w:pPr>
              <w:rPr>
                <w:rFonts w:cs="Arial"/>
                <w:snapToGrid w:val="0"/>
                <w:color w:val="000000"/>
                <w:szCs w:val="20"/>
              </w:rPr>
            </w:pPr>
            <w:r w:rsidRPr="00503470">
              <w:rPr>
                <w:rFonts w:cs="Arial"/>
                <w:snapToGrid w:val="0"/>
                <w:color w:val="000000"/>
                <w:szCs w:val="20"/>
              </w:rPr>
              <w:t>The methods used to collect data and what sources of data</w:t>
            </w:r>
          </w:p>
          <w:p w:rsidR="007F6A7B" w:rsidRPr="00503470" w:rsidRDefault="007F6A7B" w:rsidP="003109A7">
            <w:pPr>
              <w:rPr>
                <w:rFonts w:cs="Arial"/>
                <w:szCs w:val="20"/>
              </w:rPr>
            </w:pPr>
          </w:p>
        </w:tc>
        <w:tc>
          <w:tcPr>
            <w:tcW w:w="9639" w:type="dxa"/>
            <w:gridSpan w:val="7"/>
          </w:tcPr>
          <w:p w:rsidR="007F6A7B" w:rsidRDefault="007F6A7B" w:rsidP="003109A7">
            <w:pPr>
              <w:pStyle w:val="Heading1"/>
              <w:tabs>
                <w:tab w:val="num" w:pos="432"/>
              </w:tabs>
              <w:spacing w:before="240" w:after="60"/>
            </w:pPr>
            <w:r>
              <w:t>METHODOLOGY:</w:t>
            </w:r>
          </w:p>
          <w:p w:rsidR="007F6A7B" w:rsidRPr="0059339B" w:rsidRDefault="007F6A7B" w:rsidP="003109A7">
            <w:pPr>
              <w:pStyle w:val="Heading1"/>
              <w:tabs>
                <w:tab w:val="num" w:pos="432"/>
              </w:tabs>
              <w:spacing w:before="240" w:after="60"/>
            </w:pPr>
            <w:r w:rsidRPr="0059339B">
              <w:t>Project Approach</w:t>
            </w:r>
          </w:p>
          <w:p w:rsidR="007F6A7B" w:rsidRPr="003310C0" w:rsidRDefault="007F6A7B" w:rsidP="003109A7">
            <w:pPr>
              <w:pStyle w:val="BodyText"/>
              <w:rPr>
                <w:rFonts w:eastAsia="Wi&#10;i" w:cs="Arial"/>
                <w:sz w:val="24"/>
              </w:rPr>
            </w:pPr>
            <w:r w:rsidRPr="003310C0">
              <w:rPr>
                <w:rFonts w:eastAsia="Wi&#10;i" w:cs="Arial"/>
                <w:sz w:val="24"/>
              </w:rPr>
              <w:t>Ahead of any construction works, a detailed project delivery plan including full feasibility work must be undertaken. This will include all site and project specific surveys.</w:t>
            </w:r>
          </w:p>
          <w:p w:rsidR="007F6A7B" w:rsidRPr="003310C0" w:rsidRDefault="007F6A7B" w:rsidP="003109A7">
            <w:pPr>
              <w:pStyle w:val="BodyText"/>
              <w:ind w:left="431"/>
              <w:rPr>
                <w:rFonts w:eastAsia="Wi&#10;i" w:cs="Arial"/>
                <w:sz w:val="24"/>
              </w:rPr>
            </w:pPr>
          </w:p>
          <w:p w:rsidR="007F6A7B" w:rsidRPr="003310C0" w:rsidRDefault="007F6A7B" w:rsidP="003109A7">
            <w:pPr>
              <w:pStyle w:val="BodyText"/>
              <w:rPr>
                <w:rFonts w:eastAsia="Wi&#10;i" w:cs="Arial"/>
                <w:sz w:val="24"/>
              </w:rPr>
            </w:pPr>
            <w:r w:rsidRPr="003310C0">
              <w:rPr>
                <w:rFonts w:eastAsia="Wi&#10;i" w:cs="Arial"/>
                <w:sz w:val="24"/>
              </w:rPr>
              <w:t xml:space="preserve">The construction project will need to be split into 3 phases. </w:t>
            </w:r>
          </w:p>
          <w:p w:rsidR="007F6A7B" w:rsidRPr="003310C0" w:rsidRDefault="007F6A7B" w:rsidP="007F6A7B">
            <w:pPr>
              <w:pStyle w:val="BodyText"/>
              <w:numPr>
                <w:ilvl w:val="0"/>
                <w:numId w:val="3"/>
              </w:numPr>
              <w:rPr>
                <w:rFonts w:eastAsia="Wi&#10;i" w:cs="Arial"/>
                <w:sz w:val="24"/>
              </w:rPr>
            </w:pPr>
            <w:r w:rsidRPr="003310C0">
              <w:rPr>
                <w:rFonts w:eastAsia="Wi&#10;i" w:cs="Arial"/>
                <w:sz w:val="24"/>
              </w:rPr>
              <w:t>Construction of stadium/show pitch</w:t>
            </w:r>
          </w:p>
          <w:p w:rsidR="007F6A7B" w:rsidRPr="003310C0" w:rsidRDefault="007F6A7B" w:rsidP="007F6A7B">
            <w:pPr>
              <w:pStyle w:val="BodyText"/>
              <w:numPr>
                <w:ilvl w:val="0"/>
                <w:numId w:val="3"/>
              </w:numPr>
              <w:rPr>
                <w:rFonts w:eastAsia="Wi&#10;i" w:cs="Arial"/>
                <w:sz w:val="24"/>
              </w:rPr>
            </w:pPr>
            <w:r w:rsidRPr="003310C0">
              <w:rPr>
                <w:rFonts w:eastAsia="Wi&#10;i" w:cs="Arial"/>
                <w:sz w:val="24"/>
              </w:rPr>
              <w:t>Construction of ancillary facilities (changing rooms, car parking, utilities)</w:t>
            </w:r>
          </w:p>
          <w:p w:rsidR="007F6A7B" w:rsidRPr="003310C0" w:rsidRDefault="007F6A7B" w:rsidP="007F6A7B">
            <w:pPr>
              <w:pStyle w:val="BodyText"/>
              <w:numPr>
                <w:ilvl w:val="0"/>
                <w:numId w:val="3"/>
              </w:numPr>
              <w:rPr>
                <w:rFonts w:eastAsia="Wi&#10;i" w:cs="Arial"/>
                <w:sz w:val="24"/>
              </w:rPr>
            </w:pPr>
            <w:r w:rsidRPr="003310C0">
              <w:rPr>
                <w:rFonts w:eastAsia="Wi&#10;i" w:cs="Arial"/>
                <w:sz w:val="24"/>
              </w:rPr>
              <w:t>Construction of sports pitches</w:t>
            </w:r>
          </w:p>
          <w:p w:rsidR="007F6A7B" w:rsidRPr="003310C0" w:rsidRDefault="007F6A7B" w:rsidP="003109A7">
            <w:pPr>
              <w:pStyle w:val="Heading1"/>
              <w:tabs>
                <w:tab w:val="num" w:pos="432"/>
              </w:tabs>
              <w:spacing w:before="240" w:after="60"/>
              <w:ind w:left="432" w:hanging="432"/>
              <w:rPr>
                <w:rFonts w:cs="Arial"/>
              </w:rPr>
            </w:pPr>
            <w:r w:rsidRPr="003310C0">
              <w:rPr>
                <w:rFonts w:cs="Arial"/>
              </w:rPr>
              <w:t>ICT Requirement</w:t>
            </w:r>
          </w:p>
          <w:p w:rsidR="007F6A7B" w:rsidRPr="003310C0" w:rsidRDefault="007F6A7B" w:rsidP="003109A7">
            <w:pPr>
              <w:rPr>
                <w:rFonts w:eastAsia="Wi&#10;i" w:cs="Arial"/>
              </w:rPr>
            </w:pPr>
            <w:r w:rsidRPr="003310C0">
              <w:rPr>
                <w:rFonts w:eastAsia="Wi&#10;i" w:cs="Arial"/>
              </w:rPr>
              <w:t>Installation of main servers as per key user requirements</w:t>
            </w:r>
          </w:p>
          <w:p w:rsidR="007F6A7B" w:rsidRPr="003310C0" w:rsidRDefault="007F6A7B" w:rsidP="003109A7">
            <w:pPr>
              <w:pStyle w:val="Heading1"/>
              <w:tabs>
                <w:tab w:val="num" w:pos="432"/>
              </w:tabs>
              <w:spacing w:before="240" w:after="60"/>
              <w:ind w:left="432" w:hanging="432"/>
              <w:rPr>
                <w:rFonts w:cs="Arial"/>
              </w:rPr>
            </w:pPr>
            <w:r w:rsidRPr="003310C0">
              <w:rPr>
                <w:rFonts w:cs="Arial"/>
              </w:rPr>
              <w:t>Procurement Route</w:t>
            </w:r>
          </w:p>
          <w:p w:rsidR="007F6A7B" w:rsidRPr="003310C0" w:rsidRDefault="007F6A7B" w:rsidP="003109A7">
            <w:pPr>
              <w:rPr>
                <w:rFonts w:eastAsia="Wi&#10;i" w:cs="Arial"/>
              </w:rPr>
            </w:pPr>
            <w:r w:rsidRPr="003310C0">
              <w:rPr>
                <w:rFonts w:eastAsia="Wi&#10;i" w:cs="Arial"/>
              </w:rPr>
              <w:t>It is likely that the procurement route will need to be tailored for specific elements of the construction.</w:t>
            </w:r>
          </w:p>
          <w:p w:rsidR="007F6A7B" w:rsidRPr="003310C0" w:rsidRDefault="007F6A7B" w:rsidP="003109A7">
            <w:pPr>
              <w:pStyle w:val="Heading1"/>
              <w:tabs>
                <w:tab w:val="num" w:pos="432"/>
              </w:tabs>
              <w:spacing w:before="240" w:after="60"/>
              <w:ind w:left="432" w:hanging="432"/>
              <w:rPr>
                <w:rFonts w:cs="Arial"/>
              </w:rPr>
            </w:pPr>
            <w:r w:rsidRPr="003310C0">
              <w:rPr>
                <w:rFonts w:cs="Arial"/>
              </w:rPr>
              <w:t>Project Options</w:t>
            </w:r>
          </w:p>
          <w:p w:rsidR="007F6A7B" w:rsidRPr="003310C0" w:rsidRDefault="007F6A7B" w:rsidP="003109A7">
            <w:pPr>
              <w:pStyle w:val="BodyText"/>
              <w:rPr>
                <w:rFonts w:eastAsia="Wi&#10;i" w:cs="Arial"/>
                <w:sz w:val="24"/>
              </w:rPr>
            </w:pPr>
            <w:r w:rsidRPr="003310C0">
              <w:rPr>
                <w:rFonts w:eastAsia="Wi&#10;i" w:cs="Arial"/>
                <w:sz w:val="24"/>
              </w:rPr>
              <w:t xml:space="preserve">Project delivery options include – </w:t>
            </w:r>
          </w:p>
          <w:p w:rsidR="007F6A7B" w:rsidRPr="003310C0" w:rsidRDefault="007F6A7B" w:rsidP="007F6A7B">
            <w:pPr>
              <w:pStyle w:val="BodyText"/>
              <w:numPr>
                <w:ilvl w:val="0"/>
                <w:numId w:val="4"/>
              </w:numPr>
              <w:rPr>
                <w:rFonts w:eastAsia="Wi&#10;i" w:cs="Arial"/>
                <w:sz w:val="24"/>
              </w:rPr>
            </w:pPr>
            <w:r w:rsidRPr="003310C0">
              <w:rPr>
                <w:rFonts w:eastAsia="Wi&#10;i" w:cs="Arial"/>
                <w:sz w:val="24"/>
              </w:rPr>
              <w:t>External funding via NGB’s to increase scope</w:t>
            </w:r>
          </w:p>
          <w:p w:rsidR="007F6A7B" w:rsidRPr="003310C0" w:rsidRDefault="007F6A7B" w:rsidP="007F6A7B">
            <w:pPr>
              <w:pStyle w:val="BodyText"/>
              <w:numPr>
                <w:ilvl w:val="0"/>
                <w:numId w:val="4"/>
              </w:numPr>
              <w:rPr>
                <w:rFonts w:eastAsia="Wi&#10;i" w:cs="Arial"/>
                <w:sz w:val="24"/>
              </w:rPr>
            </w:pPr>
            <w:r w:rsidRPr="003310C0">
              <w:rPr>
                <w:rFonts w:eastAsia="Wi&#10;i" w:cs="Arial"/>
                <w:sz w:val="24"/>
              </w:rPr>
              <w:lastRenderedPageBreak/>
              <w:t>External funding via corporate partners</w:t>
            </w:r>
          </w:p>
          <w:p w:rsidR="007F6A7B" w:rsidRPr="003310C0" w:rsidRDefault="007F6A7B" w:rsidP="007F6A7B">
            <w:pPr>
              <w:pStyle w:val="BodyText"/>
              <w:numPr>
                <w:ilvl w:val="0"/>
                <w:numId w:val="4"/>
              </w:numPr>
              <w:rPr>
                <w:rFonts w:eastAsia="Wi&#10;i" w:cs="Arial"/>
                <w:sz w:val="24"/>
              </w:rPr>
            </w:pPr>
            <w:r w:rsidRPr="003310C0">
              <w:rPr>
                <w:rFonts w:eastAsia="Wi&#10;i" w:cs="Arial"/>
                <w:sz w:val="24"/>
              </w:rPr>
              <w:t xml:space="preserve">Internal </w:t>
            </w:r>
            <w:proofErr w:type="spellStart"/>
            <w:r w:rsidRPr="003310C0">
              <w:rPr>
                <w:rFonts w:eastAsia="Wi&#10;i" w:cs="Arial"/>
                <w:sz w:val="24"/>
              </w:rPr>
              <w:t>vs</w:t>
            </w:r>
            <w:proofErr w:type="spellEnd"/>
            <w:r w:rsidRPr="003310C0">
              <w:rPr>
                <w:rFonts w:eastAsia="Wi&#10;i" w:cs="Arial"/>
                <w:sz w:val="24"/>
              </w:rPr>
              <w:t xml:space="preserve"> external project management</w:t>
            </w:r>
          </w:p>
          <w:p w:rsidR="007F6A7B" w:rsidRPr="003310C0" w:rsidRDefault="007F6A7B" w:rsidP="007F6A7B">
            <w:pPr>
              <w:pStyle w:val="BodyText"/>
              <w:numPr>
                <w:ilvl w:val="0"/>
                <w:numId w:val="4"/>
              </w:numPr>
              <w:rPr>
                <w:rFonts w:eastAsia="Wi&#10;i" w:cs="Arial"/>
                <w:sz w:val="24"/>
              </w:rPr>
            </w:pPr>
            <w:r w:rsidRPr="003310C0">
              <w:rPr>
                <w:rFonts w:eastAsia="Wi&#10;i" w:cs="Arial"/>
                <w:sz w:val="24"/>
              </w:rPr>
              <w:t>Differing lease agreement options as identified in the feasibility report</w:t>
            </w:r>
            <w:r>
              <w:rPr>
                <w:rFonts w:eastAsia="Wi&#10;i" w:cs="Arial"/>
                <w:sz w:val="24"/>
              </w:rPr>
              <w:t>.</w:t>
            </w:r>
          </w:p>
          <w:p w:rsidR="007F6A7B" w:rsidRPr="00503470" w:rsidRDefault="007F6A7B" w:rsidP="003109A7">
            <w:pPr>
              <w:autoSpaceDE w:val="0"/>
              <w:autoSpaceDN w:val="0"/>
              <w:adjustRightInd w:val="0"/>
              <w:rPr>
                <w:rFonts w:cs="Arial"/>
                <w:b/>
                <w:szCs w:val="20"/>
              </w:rPr>
            </w:pPr>
          </w:p>
        </w:tc>
      </w:tr>
      <w:tr w:rsidR="007F6A7B" w:rsidRPr="00503470" w:rsidTr="003109A7">
        <w:tc>
          <w:tcPr>
            <w:tcW w:w="5495" w:type="dxa"/>
            <w:gridSpan w:val="6"/>
          </w:tcPr>
          <w:p w:rsidR="007F6A7B" w:rsidRPr="00503470" w:rsidRDefault="007F6A7B" w:rsidP="003109A7">
            <w:pPr>
              <w:rPr>
                <w:rFonts w:cs="Arial"/>
                <w:bCs/>
                <w:szCs w:val="20"/>
              </w:rPr>
            </w:pPr>
            <w:r w:rsidRPr="00503470">
              <w:lastRenderedPageBreak/>
              <w:br w:type="page"/>
            </w:r>
            <w:r w:rsidRPr="00503470">
              <w:rPr>
                <w:rFonts w:cs="Arial"/>
                <w:b/>
                <w:szCs w:val="20"/>
              </w:rPr>
              <w:t>4. Consultation</w:t>
            </w:r>
          </w:p>
          <w:p w:rsidR="007F6A7B" w:rsidRPr="00503470" w:rsidRDefault="007F6A7B" w:rsidP="003109A7">
            <w:pPr>
              <w:rPr>
                <w:rFonts w:cs="Arial"/>
                <w:bCs/>
                <w:szCs w:val="20"/>
              </w:rPr>
            </w:pPr>
          </w:p>
          <w:p w:rsidR="007F6A7B" w:rsidRPr="00503470" w:rsidRDefault="007F6A7B" w:rsidP="003109A7">
            <w:pPr>
              <w:rPr>
                <w:szCs w:val="20"/>
              </w:rPr>
            </w:pPr>
            <w:r w:rsidRPr="00503470">
              <w:rPr>
                <w:szCs w:val="20"/>
              </w:rPr>
              <w:t xml:space="preserve">This section should outline all the consultation that has taken place on the EIA. It should include the following. </w:t>
            </w:r>
          </w:p>
          <w:p w:rsidR="007F6A7B" w:rsidRPr="00503470" w:rsidRDefault="007F6A7B" w:rsidP="003109A7">
            <w:pPr>
              <w:ind w:left="720" w:hanging="720"/>
              <w:rPr>
                <w:szCs w:val="20"/>
              </w:rPr>
            </w:pPr>
            <w:r w:rsidRPr="00503470">
              <w:rPr>
                <w:color w:val="000000"/>
                <w:szCs w:val="20"/>
              </w:rPr>
              <w:t>•</w:t>
            </w:r>
            <w:r w:rsidRPr="00503470">
              <w:rPr>
                <w:color w:val="000000"/>
                <w:szCs w:val="20"/>
              </w:rPr>
              <w:tab/>
            </w:r>
            <w:r w:rsidRPr="00503470">
              <w:rPr>
                <w:szCs w:val="20"/>
              </w:rPr>
              <w:t>Why you carried out the consultation.</w:t>
            </w:r>
          </w:p>
          <w:p w:rsidR="007F6A7B" w:rsidRPr="00503470" w:rsidRDefault="007F6A7B" w:rsidP="003109A7">
            <w:pPr>
              <w:ind w:left="709" w:hanging="709"/>
              <w:rPr>
                <w:szCs w:val="20"/>
              </w:rPr>
            </w:pPr>
            <w:r w:rsidRPr="00503470">
              <w:rPr>
                <w:color w:val="000000"/>
                <w:szCs w:val="20"/>
              </w:rPr>
              <w:t>•</w:t>
            </w:r>
            <w:r w:rsidRPr="00503470">
              <w:rPr>
                <w:color w:val="000000"/>
                <w:szCs w:val="20"/>
              </w:rPr>
              <w:tab/>
            </w:r>
            <w:r w:rsidRPr="00503470">
              <w:rPr>
                <w:szCs w:val="20"/>
              </w:rPr>
              <w:t xml:space="preserve">Details about how you went about it. </w:t>
            </w:r>
          </w:p>
          <w:p w:rsidR="007F6A7B" w:rsidRPr="00503470" w:rsidRDefault="007F6A7B" w:rsidP="003109A7">
            <w:pPr>
              <w:ind w:left="720" w:hanging="720"/>
              <w:rPr>
                <w:szCs w:val="20"/>
              </w:rPr>
            </w:pPr>
            <w:r w:rsidRPr="00503470">
              <w:rPr>
                <w:color w:val="000000"/>
                <w:szCs w:val="20"/>
              </w:rPr>
              <w:t>•</w:t>
            </w:r>
            <w:r w:rsidRPr="00503470">
              <w:rPr>
                <w:color w:val="000000"/>
                <w:szCs w:val="20"/>
              </w:rPr>
              <w:tab/>
            </w:r>
            <w:r w:rsidRPr="00503470">
              <w:rPr>
                <w:szCs w:val="20"/>
              </w:rPr>
              <w:t>A summary of the replies you received from people you consulted.</w:t>
            </w:r>
          </w:p>
          <w:p w:rsidR="007F6A7B" w:rsidRPr="00503470" w:rsidRDefault="007F6A7B" w:rsidP="003109A7">
            <w:pPr>
              <w:ind w:left="720" w:hanging="720"/>
              <w:rPr>
                <w:szCs w:val="20"/>
              </w:rPr>
            </w:pPr>
            <w:r w:rsidRPr="00503470">
              <w:rPr>
                <w:color w:val="000000"/>
                <w:szCs w:val="20"/>
              </w:rPr>
              <w:t>•</w:t>
            </w:r>
            <w:r w:rsidRPr="00503470">
              <w:rPr>
                <w:color w:val="000000"/>
                <w:szCs w:val="20"/>
              </w:rPr>
              <w:tab/>
            </w:r>
            <w:r w:rsidRPr="00503470">
              <w:rPr>
                <w:szCs w:val="20"/>
              </w:rPr>
              <w:t>An assessment of your proposed policy (or policy options) in the light of the responses you received.</w:t>
            </w:r>
          </w:p>
          <w:p w:rsidR="007F6A7B" w:rsidRPr="00503470" w:rsidRDefault="007F6A7B" w:rsidP="003109A7">
            <w:pPr>
              <w:ind w:left="720" w:hanging="720"/>
              <w:rPr>
                <w:rFonts w:cs="Arial"/>
                <w:bCs/>
                <w:szCs w:val="20"/>
              </w:rPr>
            </w:pPr>
            <w:r w:rsidRPr="00503470">
              <w:rPr>
                <w:color w:val="000000"/>
                <w:szCs w:val="20"/>
              </w:rPr>
              <w:t>•</w:t>
            </w:r>
            <w:r w:rsidRPr="00503470">
              <w:rPr>
                <w:color w:val="000000"/>
                <w:szCs w:val="20"/>
              </w:rPr>
              <w:tab/>
            </w:r>
            <w:r w:rsidRPr="00503470">
              <w:rPr>
                <w:szCs w:val="20"/>
              </w:rPr>
              <w:t>A statement of what you plan to do next</w:t>
            </w:r>
          </w:p>
        </w:tc>
        <w:tc>
          <w:tcPr>
            <w:tcW w:w="9639" w:type="dxa"/>
            <w:gridSpan w:val="7"/>
          </w:tcPr>
          <w:p w:rsidR="007F6A7B" w:rsidRDefault="007F6A7B" w:rsidP="003109A7">
            <w:pPr>
              <w:pStyle w:val="Heading2"/>
              <w:keepNext w:val="0"/>
              <w:jc w:val="both"/>
              <w:rPr>
                <w:rFonts w:cs="Arial"/>
                <w:b w:val="0"/>
                <w:sz w:val="24"/>
                <w:u w:val="none"/>
              </w:rPr>
            </w:pPr>
          </w:p>
          <w:p w:rsidR="007F6A7B" w:rsidRDefault="007F6A7B" w:rsidP="003109A7">
            <w:pPr>
              <w:pStyle w:val="Heading2"/>
              <w:keepNext w:val="0"/>
              <w:jc w:val="both"/>
              <w:rPr>
                <w:rFonts w:cs="Arial"/>
                <w:szCs w:val="22"/>
              </w:rPr>
            </w:pPr>
            <w:r w:rsidRPr="001E3A40">
              <w:rPr>
                <w:rFonts w:cs="Arial"/>
                <w:b w:val="0"/>
                <w:sz w:val="24"/>
                <w:u w:val="none"/>
              </w:rPr>
              <w:t xml:space="preserve">The Council undertook a soft market testing exercise to understand the appetite of the market with regard to working in partnership to develop and operate a high-quality offer. </w:t>
            </w:r>
            <w:r>
              <w:rPr>
                <w:rFonts w:cs="Arial"/>
                <w:b w:val="0"/>
                <w:sz w:val="24"/>
                <w:u w:val="none"/>
              </w:rPr>
              <w:t>The purpose of the exercise was</w:t>
            </w:r>
            <w:r w:rsidRPr="001E3A40">
              <w:rPr>
                <w:rFonts w:cs="Arial"/>
                <w:b w:val="0"/>
                <w:sz w:val="24"/>
                <w:u w:val="none"/>
              </w:rPr>
              <w:t xml:space="preserve"> to enable the Council to develop a deliverable procurement approach that combines commercial interest and an attractive proposal for potential bidders with the long-term needs of the Council, sporting users of the existing site and residents of Oxford.</w:t>
            </w:r>
            <w:r>
              <w:rPr>
                <w:rFonts w:cs="Arial"/>
                <w:b w:val="0"/>
                <w:sz w:val="24"/>
                <w:u w:val="none"/>
              </w:rPr>
              <w:t xml:space="preserve"> </w:t>
            </w:r>
            <w:r w:rsidRPr="0059339B">
              <w:rPr>
                <w:rFonts w:cs="Arial"/>
                <w:b w:val="0"/>
                <w:sz w:val="24"/>
                <w:u w:val="none"/>
              </w:rPr>
              <w:t>The soft market test allow</w:t>
            </w:r>
            <w:r>
              <w:rPr>
                <w:rFonts w:cs="Arial"/>
                <w:b w:val="0"/>
                <w:sz w:val="24"/>
                <w:u w:val="none"/>
              </w:rPr>
              <w:t>ed</w:t>
            </w:r>
            <w:r w:rsidRPr="0059339B">
              <w:rPr>
                <w:rFonts w:cs="Arial"/>
                <w:b w:val="0"/>
                <w:sz w:val="24"/>
                <w:u w:val="none"/>
              </w:rPr>
              <w:t xml:space="preserve"> interested organisations with appropriate experience to outline their initial views and provide information with no commitment to themselves or the Council.</w:t>
            </w:r>
          </w:p>
          <w:p w:rsidR="007F6A7B" w:rsidRDefault="007F6A7B" w:rsidP="003109A7">
            <w:pPr>
              <w:pStyle w:val="Heading2"/>
              <w:keepNext w:val="0"/>
              <w:jc w:val="both"/>
              <w:rPr>
                <w:rFonts w:cs="Arial"/>
                <w:szCs w:val="22"/>
              </w:rPr>
            </w:pPr>
          </w:p>
          <w:p w:rsidR="007F6A7B" w:rsidRPr="001E3A40" w:rsidRDefault="007F6A7B" w:rsidP="003109A7">
            <w:pPr>
              <w:pStyle w:val="Heading2"/>
              <w:keepNext w:val="0"/>
              <w:jc w:val="both"/>
              <w:rPr>
                <w:rFonts w:cs="Arial"/>
                <w:b w:val="0"/>
                <w:sz w:val="24"/>
                <w:u w:val="none"/>
              </w:rPr>
            </w:pPr>
            <w:r w:rsidRPr="001E3A40">
              <w:rPr>
                <w:rFonts w:cs="Arial"/>
                <w:b w:val="0"/>
                <w:sz w:val="24"/>
                <w:u w:val="none"/>
              </w:rPr>
              <w:t xml:space="preserve">The Council </w:t>
            </w:r>
            <w:r>
              <w:rPr>
                <w:rFonts w:cs="Arial"/>
                <w:b w:val="0"/>
                <w:sz w:val="24"/>
                <w:u w:val="none"/>
              </w:rPr>
              <w:t>used</w:t>
            </w:r>
            <w:r w:rsidRPr="001E3A40">
              <w:rPr>
                <w:rFonts w:cs="Arial"/>
                <w:b w:val="0"/>
                <w:sz w:val="24"/>
                <w:u w:val="none"/>
              </w:rPr>
              <w:t xml:space="preserve"> the results of this exercise to help shape its decision making process with respect to delivery and the future management of this new facility and options to undertake any form of competitive process. The Council </w:t>
            </w:r>
            <w:r>
              <w:rPr>
                <w:rFonts w:cs="Arial"/>
                <w:b w:val="0"/>
                <w:sz w:val="24"/>
                <w:u w:val="none"/>
              </w:rPr>
              <w:t>was not</w:t>
            </w:r>
            <w:r w:rsidRPr="001E3A40">
              <w:rPr>
                <w:rFonts w:cs="Arial"/>
                <w:b w:val="0"/>
                <w:sz w:val="24"/>
                <w:u w:val="none"/>
              </w:rPr>
              <w:t xml:space="preserve"> however tied to any of the proposals or suggestions the market may </w:t>
            </w:r>
            <w:r>
              <w:rPr>
                <w:rFonts w:cs="Arial"/>
                <w:b w:val="0"/>
                <w:sz w:val="24"/>
                <w:u w:val="none"/>
              </w:rPr>
              <w:t xml:space="preserve">have </w:t>
            </w:r>
            <w:r w:rsidRPr="001E3A40">
              <w:rPr>
                <w:rFonts w:cs="Arial"/>
                <w:b w:val="0"/>
                <w:sz w:val="24"/>
                <w:u w:val="none"/>
              </w:rPr>
              <w:t>provide</w:t>
            </w:r>
            <w:r>
              <w:rPr>
                <w:rFonts w:cs="Arial"/>
                <w:b w:val="0"/>
                <w:sz w:val="24"/>
                <w:u w:val="none"/>
              </w:rPr>
              <w:t>d</w:t>
            </w:r>
            <w:r w:rsidRPr="001E3A40">
              <w:rPr>
                <w:rFonts w:cs="Arial"/>
                <w:b w:val="0"/>
                <w:sz w:val="24"/>
                <w:u w:val="none"/>
              </w:rPr>
              <w:t>.</w:t>
            </w:r>
          </w:p>
          <w:p w:rsidR="007F6A7B" w:rsidRDefault="007F6A7B" w:rsidP="003109A7">
            <w:pPr>
              <w:rPr>
                <w:rFonts w:cs="Arial"/>
              </w:rPr>
            </w:pPr>
          </w:p>
          <w:p w:rsidR="007F6A7B" w:rsidRDefault="007F6A7B" w:rsidP="003109A7">
            <w:pPr>
              <w:rPr>
                <w:rFonts w:cs="Arial"/>
              </w:rPr>
            </w:pPr>
            <w:r>
              <w:rPr>
                <w:rFonts w:cs="Arial"/>
              </w:rPr>
              <w:t>A feasibility study and options appraisal was conducted in the second half of 2014 to undertake a needs assessment for the replacement facilities. An outline business was also developed to consider the operating position of the various options.</w:t>
            </w:r>
          </w:p>
          <w:p w:rsidR="007F6A7B" w:rsidRDefault="007F6A7B" w:rsidP="003109A7">
            <w:pPr>
              <w:rPr>
                <w:rFonts w:cs="Arial"/>
              </w:rPr>
            </w:pPr>
          </w:p>
          <w:p w:rsidR="007F6A7B" w:rsidRDefault="007F6A7B" w:rsidP="003109A7">
            <w:pPr>
              <w:tabs>
                <w:tab w:val="left" w:pos="1590"/>
              </w:tabs>
              <w:rPr>
                <w:rFonts w:cs="Arial"/>
              </w:rPr>
            </w:pPr>
            <w:r>
              <w:rPr>
                <w:rFonts w:cs="Arial"/>
              </w:rPr>
              <w:t>The relocation proposals do not seek to re-provide the social facilities that currently exist. The users of the social facilities have been aware that these facilities will be closing for some time.</w:t>
            </w:r>
          </w:p>
          <w:p w:rsidR="007F6A7B" w:rsidRPr="00503470" w:rsidRDefault="007F6A7B" w:rsidP="003109A7">
            <w:pPr>
              <w:rPr>
                <w:rFonts w:cs="Arial"/>
              </w:rPr>
            </w:pPr>
          </w:p>
        </w:tc>
      </w:tr>
      <w:tr w:rsidR="007F6A7B" w:rsidRPr="00503470" w:rsidTr="003109A7">
        <w:tc>
          <w:tcPr>
            <w:tcW w:w="5495" w:type="dxa"/>
            <w:gridSpan w:val="6"/>
          </w:tcPr>
          <w:p w:rsidR="007F6A7B" w:rsidRPr="00503470" w:rsidRDefault="007F6A7B" w:rsidP="003109A7">
            <w:pPr>
              <w:rPr>
                <w:rFonts w:cs="Arial"/>
                <w:b/>
                <w:szCs w:val="20"/>
              </w:rPr>
            </w:pPr>
          </w:p>
          <w:p w:rsidR="007F6A7B" w:rsidRPr="00503470" w:rsidRDefault="007F6A7B" w:rsidP="003109A7">
            <w:pPr>
              <w:rPr>
                <w:rFonts w:cs="Arial"/>
                <w:b/>
                <w:szCs w:val="20"/>
              </w:rPr>
            </w:pPr>
            <w:r w:rsidRPr="00503470">
              <w:rPr>
                <w:rFonts w:cs="Arial"/>
                <w:b/>
                <w:szCs w:val="20"/>
              </w:rPr>
              <w:t>5. Assessment of Impact:</w:t>
            </w:r>
          </w:p>
          <w:p w:rsidR="007F6A7B" w:rsidRPr="00503470" w:rsidRDefault="007F6A7B" w:rsidP="003109A7">
            <w:pPr>
              <w:rPr>
                <w:rFonts w:cs="Arial"/>
                <w:b/>
                <w:szCs w:val="20"/>
              </w:rPr>
            </w:pPr>
          </w:p>
          <w:p w:rsidR="007F6A7B" w:rsidRPr="00503470" w:rsidRDefault="007F6A7B" w:rsidP="003109A7">
            <w:pPr>
              <w:rPr>
                <w:rFonts w:cs="Arial"/>
              </w:rPr>
            </w:pPr>
            <w:r w:rsidRPr="00503470">
              <w:rPr>
                <w:rFonts w:cs="Arial"/>
                <w:szCs w:val="20"/>
              </w:rPr>
              <w:t xml:space="preserve">Provide details of the assessment of the policy on the six primary equality strands. There may have been other groups or individuals that you considered. Please also </w:t>
            </w:r>
            <w:r w:rsidRPr="00503470">
              <w:rPr>
                <w:rFonts w:cs="Arial"/>
              </w:rPr>
              <w:t>consider whether the policy, strategy or spending decisions could have an impact on safeguarding and / or the welfare of children and vulnerable adults</w:t>
            </w:r>
          </w:p>
          <w:p w:rsidR="007F6A7B" w:rsidRPr="00503470" w:rsidRDefault="007F6A7B" w:rsidP="003109A7">
            <w:pPr>
              <w:rPr>
                <w:rFonts w:cs="Arial"/>
                <w:b/>
                <w:szCs w:val="20"/>
              </w:rPr>
            </w:pPr>
          </w:p>
        </w:tc>
        <w:tc>
          <w:tcPr>
            <w:tcW w:w="9639" w:type="dxa"/>
            <w:gridSpan w:val="7"/>
          </w:tcPr>
          <w:p w:rsidR="007F6A7B" w:rsidRPr="00503470" w:rsidRDefault="007F6A7B" w:rsidP="003109A7">
            <w:pPr>
              <w:rPr>
                <w:rFonts w:cs="Arial"/>
                <w:szCs w:val="20"/>
              </w:rPr>
            </w:pPr>
          </w:p>
          <w:p w:rsidR="007F6A7B" w:rsidRPr="00503470" w:rsidRDefault="007F6A7B" w:rsidP="003109A7">
            <w:pPr>
              <w:rPr>
                <w:rFonts w:cs="Arial"/>
              </w:rPr>
            </w:pPr>
            <w:r w:rsidRPr="00503470">
              <w:rPr>
                <w:rFonts w:cs="Arial"/>
                <w:szCs w:val="20"/>
              </w:rPr>
              <w:t xml:space="preserve">Officers consider that there is no adverse </w:t>
            </w:r>
            <w:r w:rsidRPr="00503470">
              <w:rPr>
                <w:rFonts w:cs="Arial"/>
              </w:rPr>
              <w:t>impact on safeguarding and / or the welfare of children</w:t>
            </w:r>
            <w:r>
              <w:rPr>
                <w:rFonts w:cs="Arial"/>
              </w:rPr>
              <w:t xml:space="preserve"> and vulnerable adults with their</w:t>
            </w:r>
            <w:r w:rsidRPr="00503470">
              <w:rPr>
                <w:rFonts w:cs="Arial"/>
              </w:rPr>
              <w:t xml:space="preserve"> </w:t>
            </w:r>
            <w:r>
              <w:rPr>
                <w:rFonts w:cs="Arial"/>
              </w:rPr>
              <w:t>recommendation</w:t>
            </w:r>
            <w:r w:rsidRPr="00503470">
              <w:rPr>
                <w:rFonts w:cs="Arial"/>
              </w:rPr>
              <w:t>.</w:t>
            </w:r>
          </w:p>
          <w:p w:rsidR="007F6A7B" w:rsidRPr="00503470" w:rsidRDefault="007F6A7B" w:rsidP="003109A7">
            <w:pPr>
              <w:rPr>
                <w:rFonts w:cs="Arial"/>
              </w:rPr>
            </w:pPr>
          </w:p>
          <w:p w:rsidR="007F6A7B" w:rsidRDefault="007F6A7B" w:rsidP="003109A7">
            <w:pPr>
              <w:autoSpaceDE w:val="0"/>
              <w:autoSpaceDN w:val="0"/>
              <w:adjustRightInd w:val="0"/>
              <w:jc w:val="both"/>
              <w:rPr>
                <w:rFonts w:cs="TTB344o00"/>
                <w:lang w:eastAsia="en-GB"/>
              </w:rPr>
            </w:pPr>
            <w:r>
              <w:rPr>
                <w:rFonts w:cs="TTB344o00"/>
                <w:lang w:eastAsia="en-GB"/>
              </w:rPr>
              <w:t>The new development would</w:t>
            </w:r>
            <w:r w:rsidR="0075385D">
              <w:rPr>
                <w:rFonts w:cs="TTB344o00"/>
                <w:lang w:eastAsia="en-GB"/>
              </w:rPr>
              <w:t xml:space="preserve"> present a positive</w:t>
            </w:r>
            <w:r>
              <w:rPr>
                <w:rFonts w:cs="TTB344o00"/>
                <w:lang w:eastAsia="en-GB"/>
              </w:rPr>
              <w:t xml:space="preserve"> </w:t>
            </w:r>
            <w:r w:rsidR="0075385D">
              <w:rPr>
                <w:rFonts w:cs="TTB344o00"/>
                <w:lang w:eastAsia="en-GB"/>
              </w:rPr>
              <w:t>impact not only re-providing</w:t>
            </w:r>
            <w:r>
              <w:rPr>
                <w:rFonts w:cs="TTB344o00"/>
                <w:lang w:eastAsia="en-GB"/>
              </w:rPr>
              <w:t xml:space="preserve"> the football and cricket provision, but would also enable a new artificial grass pitch to be developed. This would protect current usage and the new </w:t>
            </w:r>
            <w:proofErr w:type="spellStart"/>
            <w:r>
              <w:rPr>
                <w:rFonts w:cs="TTB344o00"/>
                <w:lang w:eastAsia="en-GB"/>
              </w:rPr>
              <w:t>astro</w:t>
            </w:r>
            <w:proofErr w:type="spellEnd"/>
            <w:r>
              <w:rPr>
                <w:rFonts w:cs="TTB344o00"/>
                <w:lang w:eastAsia="en-GB"/>
              </w:rPr>
              <w:t xml:space="preserve"> turf would enable a positive increase in usage.</w:t>
            </w:r>
          </w:p>
          <w:p w:rsidR="007F6A7B" w:rsidRDefault="007F6A7B" w:rsidP="003109A7">
            <w:pPr>
              <w:pStyle w:val="Heading1"/>
              <w:tabs>
                <w:tab w:val="num" w:pos="432"/>
              </w:tabs>
              <w:spacing w:before="240" w:after="60"/>
              <w:ind w:left="432" w:hanging="432"/>
            </w:pPr>
          </w:p>
          <w:p w:rsidR="007F6A7B" w:rsidRPr="0059339B" w:rsidRDefault="007F6A7B" w:rsidP="003109A7">
            <w:pPr>
              <w:pStyle w:val="Heading1"/>
              <w:tabs>
                <w:tab w:val="num" w:pos="432"/>
              </w:tabs>
              <w:spacing w:before="240" w:after="60"/>
              <w:ind w:left="432" w:hanging="432"/>
            </w:pPr>
            <w:r w:rsidRPr="0059339B">
              <w:lastRenderedPageBreak/>
              <w:t>Constraints</w:t>
            </w:r>
          </w:p>
          <w:p w:rsidR="007F6A7B" w:rsidRPr="0059339B" w:rsidRDefault="007F6A7B" w:rsidP="003109A7">
            <w:pPr>
              <w:pStyle w:val="BodyText"/>
              <w:rPr>
                <w:i/>
                <w:sz w:val="24"/>
              </w:rPr>
            </w:pPr>
            <w:r w:rsidRPr="0059339B">
              <w:rPr>
                <w:i/>
                <w:sz w:val="24"/>
              </w:rPr>
              <w:t xml:space="preserve">Key constraints include – </w:t>
            </w:r>
          </w:p>
          <w:p w:rsidR="007F6A7B" w:rsidRPr="0059339B" w:rsidRDefault="007F6A7B" w:rsidP="007F6A7B">
            <w:pPr>
              <w:pStyle w:val="BodyText"/>
              <w:numPr>
                <w:ilvl w:val="0"/>
                <w:numId w:val="5"/>
              </w:numPr>
              <w:ind w:left="1026" w:hanging="425"/>
              <w:rPr>
                <w:i/>
                <w:sz w:val="24"/>
              </w:rPr>
            </w:pPr>
            <w:r w:rsidRPr="0059339B">
              <w:rPr>
                <w:i/>
                <w:sz w:val="24"/>
              </w:rPr>
              <w:t xml:space="preserve">Planning </w:t>
            </w:r>
          </w:p>
          <w:p w:rsidR="007F6A7B" w:rsidRPr="0059339B" w:rsidRDefault="007F6A7B" w:rsidP="007F6A7B">
            <w:pPr>
              <w:pStyle w:val="BodyText"/>
              <w:numPr>
                <w:ilvl w:val="0"/>
                <w:numId w:val="5"/>
              </w:numPr>
              <w:ind w:left="1026" w:hanging="425"/>
              <w:rPr>
                <w:i/>
                <w:sz w:val="24"/>
              </w:rPr>
            </w:pPr>
            <w:r w:rsidRPr="0059339B">
              <w:rPr>
                <w:i/>
                <w:sz w:val="24"/>
              </w:rPr>
              <w:t>Funding</w:t>
            </w:r>
          </w:p>
          <w:p w:rsidR="007F6A7B" w:rsidRPr="0059339B" w:rsidRDefault="007F6A7B" w:rsidP="007F6A7B">
            <w:pPr>
              <w:pStyle w:val="BodyText"/>
              <w:numPr>
                <w:ilvl w:val="0"/>
                <w:numId w:val="5"/>
              </w:numPr>
              <w:ind w:left="1026" w:hanging="425"/>
              <w:rPr>
                <w:i/>
                <w:sz w:val="24"/>
              </w:rPr>
            </w:pPr>
            <w:r w:rsidRPr="0059339B">
              <w:rPr>
                <w:i/>
                <w:sz w:val="24"/>
              </w:rPr>
              <w:t>Statutory land agreements</w:t>
            </w:r>
          </w:p>
          <w:p w:rsidR="007F6A7B" w:rsidRPr="0059339B" w:rsidRDefault="007F6A7B" w:rsidP="007F6A7B">
            <w:pPr>
              <w:pStyle w:val="BodyText"/>
              <w:numPr>
                <w:ilvl w:val="0"/>
                <w:numId w:val="5"/>
              </w:numPr>
              <w:ind w:left="1026" w:hanging="425"/>
              <w:rPr>
                <w:i/>
                <w:sz w:val="24"/>
              </w:rPr>
            </w:pPr>
            <w:r w:rsidRPr="0059339B">
              <w:rPr>
                <w:i/>
                <w:sz w:val="24"/>
              </w:rPr>
              <w:t>Existing users</w:t>
            </w:r>
          </w:p>
          <w:p w:rsidR="007F6A7B" w:rsidRPr="0059339B" w:rsidRDefault="007F6A7B" w:rsidP="007F6A7B">
            <w:pPr>
              <w:pStyle w:val="BodyText"/>
              <w:numPr>
                <w:ilvl w:val="0"/>
                <w:numId w:val="5"/>
              </w:numPr>
              <w:ind w:left="1026" w:hanging="425"/>
              <w:rPr>
                <w:i/>
                <w:sz w:val="24"/>
              </w:rPr>
            </w:pPr>
            <w:r w:rsidRPr="0059339B">
              <w:rPr>
                <w:i/>
                <w:sz w:val="24"/>
              </w:rPr>
              <w:t xml:space="preserve">Timescales </w:t>
            </w:r>
          </w:p>
          <w:p w:rsidR="007F6A7B" w:rsidRPr="0059339B" w:rsidRDefault="007F6A7B" w:rsidP="007F6A7B">
            <w:pPr>
              <w:pStyle w:val="BodyText"/>
              <w:numPr>
                <w:ilvl w:val="0"/>
                <w:numId w:val="5"/>
              </w:numPr>
              <w:ind w:left="1026" w:hanging="425"/>
              <w:rPr>
                <w:i/>
                <w:sz w:val="24"/>
              </w:rPr>
            </w:pPr>
            <w:r w:rsidRPr="0059339B">
              <w:rPr>
                <w:i/>
                <w:sz w:val="24"/>
              </w:rPr>
              <w:t>NGB requirements – EPPP for football</w:t>
            </w:r>
          </w:p>
          <w:p w:rsidR="007F6A7B" w:rsidRDefault="007F6A7B" w:rsidP="003109A7">
            <w:pPr>
              <w:ind w:left="601"/>
              <w:jc w:val="both"/>
              <w:rPr>
                <w:i/>
                <w:sz w:val="20"/>
                <w:szCs w:val="20"/>
              </w:rPr>
            </w:pPr>
          </w:p>
          <w:p w:rsidR="007F6A7B" w:rsidRDefault="007F6A7B" w:rsidP="003109A7">
            <w:pPr>
              <w:rPr>
                <w:rFonts w:cs="Arial"/>
              </w:rPr>
            </w:pPr>
            <w:r>
              <w:rPr>
                <w:rFonts w:cs="Arial"/>
              </w:rPr>
              <w:t>It is anticipated that many of the existing users of the sports facilities would be retained and would continue to use the replacement facilities, under usage agreements or lease arrangements as yet not identified or agreed.</w:t>
            </w:r>
          </w:p>
          <w:p w:rsidR="007F6A7B" w:rsidRDefault="007F6A7B" w:rsidP="003109A7">
            <w:pPr>
              <w:rPr>
                <w:rFonts w:cs="Arial"/>
              </w:rPr>
            </w:pPr>
          </w:p>
          <w:p w:rsidR="007F6A7B" w:rsidRDefault="007F6A7B" w:rsidP="003109A7">
            <w:pPr>
              <w:jc w:val="both"/>
              <w:rPr>
                <w:rFonts w:cs="Arial"/>
              </w:rPr>
            </w:pPr>
            <w:r>
              <w:rPr>
                <w:rFonts w:cs="Arial"/>
              </w:rPr>
              <w:t xml:space="preserve">In conjunction with exploring the technical feasibility of the relocation proposals, </w:t>
            </w:r>
            <w:r>
              <w:rPr>
                <w:rFonts w:cs="Arial"/>
              </w:rPr>
              <w:tab/>
              <w:t>options appraisal has also included a review of the future sustainability and viability of the relocation site.</w:t>
            </w:r>
          </w:p>
          <w:p w:rsidR="007F6A7B" w:rsidRPr="00503470" w:rsidRDefault="007F6A7B" w:rsidP="003109A7">
            <w:pPr>
              <w:jc w:val="both"/>
              <w:rPr>
                <w:rFonts w:cs="Arial"/>
                <w:szCs w:val="20"/>
              </w:rPr>
            </w:pPr>
          </w:p>
        </w:tc>
      </w:tr>
      <w:tr w:rsidR="007F6A7B" w:rsidRPr="00503470" w:rsidTr="003109A7">
        <w:tc>
          <w:tcPr>
            <w:tcW w:w="5495" w:type="dxa"/>
            <w:gridSpan w:val="6"/>
          </w:tcPr>
          <w:p w:rsidR="007F6A7B" w:rsidRPr="00503470" w:rsidRDefault="007F6A7B" w:rsidP="003109A7">
            <w:pPr>
              <w:rPr>
                <w:rFonts w:cs="Arial"/>
                <w:b/>
                <w:szCs w:val="20"/>
              </w:rPr>
            </w:pPr>
          </w:p>
          <w:p w:rsidR="007F6A7B" w:rsidRPr="00503470" w:rsidRDefault="007F6A7B" w:rsidP="003109A7">
            <w:pPr>
              <w:rPr>
                <w:rFonts w:cs="Arial"/>
                <w:szCs w:val="20"/>
              </w:rPr>
            </w:pPr>
            <w:r w:rsidRPr="00503470">
              <w:rPr>
                <w:rFonts w:cs="Arial"/>
                <w:b/>
                <w:szCs w:val="20"/>
              </w:rPr>
              <w:t>6. Consideration of Measures</w:t>
            </w:r>
            <w:r w:rsidRPr="00503470">
              <w:rPr>
                <w:rFonts w:cs="Arial"/>
                <w:szCs w:val="20"/>
              </w:rPr>
              <w:t>:</w:t>
            </w:r>
          </w:p>
          <w:p w:rsidR="007F6A7B" w:rsidRPr="00503470" w:rsidRDefault="007F6A7B" w:rsidP="003109A7">
            <w:pPr>
              <w:rPr>
                <w:rFonts w:cs="Arial"/>
                <w:szCs w:val="20"/>
              </w:rPr>
            </w:pPr>
          </w:p>
          <w:p w:rsidR="007F6A7B" w:rsidRPr="00503470" w:rsidRDefault="007F6A7B" w:rsidP="003109A7">
            <w:pPr>
              <w:rPr>
                <w:rFonts w:cs="Arial"/>
                <w:szCs w:val="20"/>
              </w:rPr>
            </w:pPr>
            <w:r w:rsidRPr="00503470">
              <w:rPr>
                <w:rFonts w:cs="Arial"/>
                <w:szCs w:val="20"/>
              </w:rPr>
              <w:t>This section should explain in detail all the consideration of alternative approaches/mitigation of adverse impact of the policy</w:t>
            </w:r>
          </w:p>
        </w:tc>
        <w:tc>
          <w:tcPr>
            <w:tcW w:w="9639" w:type="dxa"/>
            <w:gridSpan w:val="7"/>
          </w:tcPr>
          <w:p w:rsidR="007F6A7B" w:rsidRDefault="007F6A7B" w:rsidP="003109A7">
            <w:pPr>
              <w:pStyle w:val="BodyText"/>
              <w:rPr>
                <w:rFonts w:cs="Arial"/>
                <w:szCs w:val="20"/>
              </w:rPr>
            </w:pPr>
          </w:p>
          <w:p w:rsidR="007F6A7B" w:rsidRDefault="007F6A7B" w:rsidP="003109A7">
            <w:pPr>
              <w:rPr>
                <w:rFonts w:cs="Arial"/>
              </w:rPr>
            </w:pPr>
            <w:r>
              <w:rPr>
                <w:rFonts w:cs="Arial"/>
              </w:rPr>
              <w:t xml:space="preserve">The current sports provision is managed by The Oxford Sport and Social Club </w:t>
            </w:r>
            <w:r>
              <w:rPr>
                <w:rFonts w:cs="TTB344o00"/>
                <w:lang w:eastAsia="en-GB"/>
              </w:rPr>
              <w:t>(previously known as the Rover Sport and Social Club).</w:t>
            </w:r>
            <w:r>
              <w:rPr>
                <w:rFonts w:cs="Arial"/>
              </w:rPr>
              <w:t xml:space="preserve"> Their lease ends in March 2016. The Sport and Social Club do not wish to manage the new sports site and will cease operating when their lease ends. This could result in that BMW locking up the site and the facilities would no longer be in use.</w:t>
            </w:r>
          </w:p>
          <w:p w:rsidR="007F6A7B" w:rsidRDefault="007F6A7B" w:rsidP="003109A7">
            <w:pPr>
              <w:rPr>
                <w:rFonts w:cs="Arial"/>
              </w:rPr>
            </w:pPr>
          </w:p>
          <w:p w:rsidR="007F6A7B" w:rsidRDefault="007F6A7B" w:rsidP="003109A7">
            <w:pPr>
              <w:rPr>
                <w:rFonts w:cs="Arial"/>
              </w:rPr>
            </w:pPr>
            <w:r>
              <w:rPr>
                <w:rFonts w:cs="Arial"/>
              </w:rPr>
              <w:t xml:space="preserve">The main user of the sports facilities is Oxford United, who </w:t>
            </w:r>
            <w:proofErr w:type="gramStart"/>
            <w:r>
              <w:rPr>
                <w:rFonts w:cs="Arial"/>
              </w:rPr>
              <w:t>use</w:t>
            </w:r>
            <w:proofErr w:type="gramEnd"/>
            <w:r>
              <w:rPr>
                <w:rFonts w:cs="Arial"/>
              </w:rPr>
              <w:t xml:space="preserve"> the site as their training facility. The club also has a classroom and gym on </w:t>
            </w:r>
            <w:proofErr w:type="gramStart"/>
            <w:r>
              <w:rPr>
                <w:rFonts w:cs="Arial"/>
              </w:rPr>
              <w:t>site that need</w:t>
            </w:r>
            <w:proofErr w:type="gramEnd"/>
            <w:r>
              <w:rPr>
                <w:rFonts w:cs="Arial"/>
              </w:rPr>
              <w:t xml:space="preserve"> to be re provided. Losing this provision would impact the clubs ability to compete at their current level.</w:t>
            </w:r>
          </w:p>
          <w:p w:rsidR="007F6A7B" w:rsidRPr="00503470" w:rsidRDefault="007F6A7B" w:rsidP="003109A7">
            <w:pPr>
              <w:pStyle w:val="BodyText"/>
              <w:rPr>
                <w:rFonts w:cs="Arial"/>
                <w:szCs w:val="20"/>
              </w:rPr>
            </w:pPr>
          </w:p>
        </w:tc>
      </w:tr>
      <w:tr w:rsidR="007F6A7B" w:rsidRPr="00503470" w:rsidTr="003109A7">
        <w:tc>
          <w:tcPr>
            <w:tcW w:w="5495" w:type="dxa"/>
            <w:gridSpan w:val="6"/>
          </w:tcPr>
          <w:p w:rsidR="007F6A7B" w:rsidRPr="00503470" w:rsidRDefault="007F6A7B" w:rsidP="003109A7">
            <w:pPr>
              <w:rPr>
                <w:rFonts w:cs="Arial"/>
                <w:b/>
                <w:snapToGrid w:val="0"/>
                <w:color w:val="000000"/>
                <w:szCs w:val="20"/>
              </w:rPr>
            </w:pPr>
          </w:p>
          <w:p w:rsidR="007F6A7B" w:rsidRPr="00503470" w:rsidRDefault="007F6A7B" w:rsidP="003109A7">
            <w:pPr>
              <w:rPr>
                <w:rFonts w:cs="Arial"/>
                <w:b/>
                <w:snapToGrid w:val="0"/>
                <w:color w:val="000000"/>
                <w:szCs w:val="20"/>
              </w:rPr>
            </w:pPr>
            <w:r w:rsidRPr="00503470">
              <w:rPr>
                <w:rFonts w:cs="Arial"/>
                <w:b/>
                <w:snapToGrid w:val="0"/>
                <w:color w:val="000000"/>
                <w:szCs w:val="20"/>
              </w:rPr>
              <w:t>6a. Monitoring Arrangements:</w:t>
            </w:r>
          </w:p>
          <w:p w:rsidR="007F6A7B" w:rsidRPr="00503470" w:rsidRDefault="007F6A7B" w:rsidP="003109A7">
            <w:pPr>
              <w:rPr>
                <w:rFonts w:cs="Arial"/>
                <w:snapToGrid w:val="0"/>
                <w:color w:val="000000"/>
                <w:szCs w:val="20"/>
              </w:rPr>
            </w:pPr>
          </w:p>
          <w:p w:rsidR="007F6A7B" w:rsidRPr="00503470" w:rsidRDefault="007F6A7B" w:rsidP="003109A7">
            <w:pPr>
              <w:rPr>
                <w:rFonts w:cs="Arial"/>
                <w:szCs w:val="20"/>
              </w:rPr>
            </w:pPr>
            <w:r w:rsidRPr="00503470">
              <w:rPr>
                <w:rFonts w:cs="Arial"/>
                <w:snapToGrid w:val="0"/>
                <w:color w:val="000000"/>
                <w:szCs w:val="20"/>
              </w:rPr>
              <w:t xml:space="preserve">Outline systems which will be put in place to monitor for adverse impact in the future and this should include all relevant timetables. In addition it could include a </w:t>
            </w:r>
            <w:r w:rsidRPr="00503470">
              <w:rPr>
                <w:rFonts w:cs="Arial"/>
                <w:szCs w:val="20"/>
              </w:rPr>
              <w:t xml:space="preserve">summary and assessment of your monitoring, making clear whether you found any evidence of discrimination. </w:t>
            </w:r>
          </w:p>
        </w:tc>
        <w:tc>
          <w:tcPr>
            <w:tcW w:w="9639" w:type="dxa"/>
            <w:gridSpan w:val="7"/>
          </w:tcPr>
          <w:p w:rsidR="007F6A7B" w:rsidRPr="00503470" w:rsidRDefault="007F6A7B" w:rsidP="003109A7">
            <w:pPr>
              <w:rPr>
                <w:rFonts w:cs="Arial"/>
                <w:szCs w:val="20"/>
              </w:rPr>
            </w:pPr>
          </w:p>
          <w:p w:rsidR="007F6A7B" w:rsidRPr="00503470" w:rsidRDefault="007F6A7B" w:rsidP="007F6A7B">
            <w:pPr>
              <w:numPr>
                <w:ilvl w:val="0"/>
                <w:numId w:val="1"/>
              </w:numPr>
              <w:contextualSpacing/>
              <w:rPr>
                <w:rFonts w:eastAsia="Calibri" w:cs="Arial"/>
                <w:szCs w:val="20"/>
              </w:rPr>
            </w:pPr>
            <w:r w:rsidRPr="00503470">
              <w:rPr>
                <w:rFonts w:eastAsia="Calibri" w:cs="Arial"/>
                <w:szCs w:val="20"/>
              </w:rPr>
              <w:t>CorVu periodic reporting against key performance indicators</w:t>
            </w:r>
          </w:p>
          <w:p w:rsidR="007F6A7B" w:rsidRPr="00503470" w:rsidRDefault="007F6A7B" w:rsidP="007F6A7B">
            <w:pPr>
              <w:numPr>
                <w:ilvl w:val="0"/>
                <w:numId w:val="1"/>
              </w:numPr>
              <w:contextualSpacing/>
              <w:rPr>
                <w:rFonts w:eastAsia="Calibri" w:cs="Arial"/>
                <w:szCs w:val="20"/>
              </w:rPr>
            </w:pPr>
            <w:r w:rsidRPr="00503470">
              <w:rPr>
                <w:rFonts w:eastAsia="Calibri" w:cs="Arial"/>
                <w:szCs w:val="20"/>
              </w:rPr>
              <w:t>Project Board support (i.e. Leisure Delivery Board)</w:t>
            </w:r>
          </w:p>
          <w:p w:rsidR="007F6A7B" w:rsidRPr="00503470" w:rsidRDefault="007F6A7B" w:rsidP="007F6A7B">
            <w:pPr>
              <w:numPr>
                <w:ilvl w:val="0"/>
                <w:numId w:val="1"/>
              </w:numPr>
              <w:contextualSpacing/>
              <w:rPr>
                <w:rFonts w:eastAsia="Calibri" w:cs="Arial"/>
                <w:szCs w:val="20"/>
              </w:rPr>
            </w:pPr>
            <w:r w:rsidRPr="00503470">
              <w:rPr>
                <w:rFonts w:eastAsia="Calibri" w:cs="Arial"/>
                <w:szCs w:val="20"/>
              </w:rPr>
              <w:t>Service Management Team periodic key agenda item</w:t>
            </w:r>
          </w:p>
          <w:p w:rsidR="007F6A7B" w:rsidRPr="00503470" w:rsidRDefault="007F6A7B" w:rsidP="007F6A7B">
            <w:pPr>
              <w:numPr>
                <w:ilvl w:val="0"/>
                <w:numId w:val="1"/>
              </w:numPr>
              <w:contextualSpacing/>
              <w:rPr>
                <w:rFonts w:eastAsia="Calibri" w:cs="Arial"/>
                <w:szCs w:val="20"/>
              </w:rPr>
            </w:pPr>
            <w:r w:rsidRPr="00503470">
              <w:rPr>
                <w:rFonts w:eastAsia="Calibri" w:cs="Arial"/>
                <w:szCs w:val="20"/>
              </w:rPr>
              <w:t>Sport England Active people Survey</w:t>
            </w:r>
          </w:p>
          <w:p w:rsidR="007F6A7B" w:rsidRPr="00503470" w:rsidRDefault="007F6A7B" w:rsidP="003109A7">
            <w:pPr>
              <w:ind w:left="360"/>
              <w:contextualSpacing/>
              <w:rPr>
                <w:rFonts w:eastAsia="Calibri" w:cs="Arial"/>
                <w:b/>
                <w:szCs w:val="20"/>
              </w:rPr>
            </w:pPr>
          </w:p>
        </w:tc>
      </w:tr>
      <w:tr w:rsidR="007F6A7B" w:rsidRPr="00503470" w:rsidTr="003109A7">
        <w:tc>
          <w:tcPr>
            <w:tcW w:w="5495" w:type="dxa"/>
            <w:gridSpan w:val="6"/>
          </w:tcPr>
          <w:p w:rsidR="007F6A7B" w:rsidRPr="00503470" w:rsidRDefault="007F6A7B" w:rsidP="003109A7">
            <w:pPr>
              <w:rPr>
                <w:rFonts w:cs="Arial"/>
                <w:b/>
                <w:szCs w:val="20"/>
              </w:rPr>
            </w:pPr>
          </w:p>
          <w:p w:rsidR="007F6A7B" w:rsidRPr="00503470" w:rsidRDefault="007F6A7B" w:rsidP="003109A7">
            <w:pPr>
              <w:rPr>
                <w:rFonts w:cs="Arial"/>
                <w:szCs w:val="20"/>
              </w:rPr>
            </w:pPr>
            <w:r w:rsidRPr="00503470">
              <w:rPr>
                <w:rFonts w:cs="Arial"/>
                <w:b/>
                <w:szCs w:val="20"/>
              </w:rPr>
              <w:t xml:space="preserve">7. 12. Date reported and signed off by City Executive Board: </w:t>
            </w:r>
          </w:p>
        </w:tc>
        <w:tc>
          <w:tcPr>
            <w:tcW w:w="9639" w:type="dxa"/>
            <w:gridSpan w:val="7"/>
          </w:tcPr>
          <w:p w:rsidR="007F6A7B" w:rsidRPr="00503470" w:rsidRDefault="007F6A7B" w:rsidP="003109A7">
            <w:pPr>
              <w:rPr>
                <w:rFonts w:cs="Arial"/>
                <w:szCs w:val="20"/>
              </w:rPr>
            </w:pPr>
          </w:p>
          <w:p w:rsidR="007F6A7B" w:rsidRPr="00503470" w:rsidRDefault="007F6A7B" w:rsidP="003109A7">
            <w:pPr>
              <w:rPr>
                <w:rFonts w:cs="Arial"/>
                <w:lang w:val="en-US"/>
              </w:rPr>
            </w:pPr>
            <w:r>
              <w:rPr>
                <w:rFonts w:cs="Arial"/>
                <w:lang w:val="en-US"/>
              </w:rPr>
              <w:t>10 September 2015</w:t>
            </w:r>
          </w:p>
          <w:p w:rsidR="007F6A7B" w:rsidRPr="00503470" w:rsidRDefault="007F6A7B" w:rsidP="003109A7">
            <w:pPr>
              <w:tabs>
                <w:tab w:val="left" w:pos="1590"/>
              </w:tabs>
              <w:rPr>
                <w:rFonts w:cs="Arial"/>
                <w:szCs w:val="20"/>
              </w:rPr>
            </w:pPr>
          </w:p>
        </w:tc>
      </w:tr>
      <w:tr w:rsidR="007F6A7B" w:rsidRPr="00503470" w:rsidTr="003109A7">
        <w:tc>
          <w:tcPr>
            <w:tcW w:w="5495" w:type="dxa"/>
            <w:gridSpan w:val="6"/>
          </w:tcPr>
          <w:p w:rsidR="007F6A7B" w:rsidRPr="00503470" w:rsidRDefault="007F6A7B" w:rsidP="003109A7">
            <w:pPr>
              <w:rPr>
                <w:rFonts w:cs="Arial"/>
                <w:szCs w:val="20"/>
              </w:rPr>
            </w:pPr>
          </w:p>
          <w:p w:rsidR="007F6A7B" w:rsidRPr="00503470" w:rsidRDefault="007F6A7B" w:rsidP="003109A7">
            <w:pPr>
              <w:rPr>
                <w:rFonts w:cs="Arial"/>
                <w:szCs w:val="20"/>
              </w:rPr>
            </w:pPr>
            <w:r w:rsidRPr="00503470">
              <w:rPr>
                <w:rFonts w:cs="Arial"/>
                <w:b/>
                <w:szCs w:val="20"/>
              </w:rPr>
              <w:t>8. Conclusions</w:t>
            </w:r>
            <w:r w:rsidRPr="00503470">
              <w:rPr>
                <w:rFonts w:cs="Arial"/>
                <w:szCs w:val="20"/>
              </w:rPr>
              <w:t>:</w:t>
            </w:r>
          </w:p>
          <w:p w:rsidR="007F6A7B" w:rsidRPr="00503470" w:rsidRDefault="007F6A7B" w:rsidP="003109A7">
            <w:pPr>
              <w:rPr>
                <w:rFonts w:cs="Arial"/>
                <w:szCs w:val="20"/>
              </w:rPr>
            </w:pPr>
          </w:p>
          <w:p w:rsidR="007F6A7B" w:rsidRPr="00503470" w:rsidRDefault="007F6A7B" w:rsidP="003109A7">
            <w:pPr>
              <w:rPr>
                <w:rFonts w:cs="Arial"/>
                <w:szCs w:val="20"/>
              </w:rPr>
            </w:pPr>
            <w:r w:rsidRPr="00503470">
              <w:rPr>
                <w:rFonts w:cs="Arial"/>
                <w:szCs w:val="20"/>
              </w:rPr>
              <w:t>What are your conclusions drawn from the results in terms of the policy impact</w:t>
            </w:r>
          </w:p>
        </w:tc>
        <w:tc>
          <w:tcPr>
            <w:tcW w:w="9639" w:type="dxa"/>
            <w:gridSpan w:val="7"/>
          </w:tcPr>
          <w:p w:rsidR="007F6A7B" w:rsidRPr="00503470" w:rsidRDefault="007F6A7B" w:rsidP="003109A7">
            <w:pPr>
              <w:rPr>
                <w:rFonts w:cs="Arial"/>
                <w:b/>
                <w:szCs w:val="20"/>
              </w:rPr>
            </w:pPr>
          </w:p>
          <w:p w:rsidR="007F6A7B" w:rsidRPr="003310C0" w:rsidRDefault="007F6A7B" w:rsidP="007F6A7B">
            <w:pPr>
              <w:pStyle w:val="BodyText"/>
              <w:numPr>
                <w:ilvl w:val="0"/>
                <w:numId w:val="2"/>
              </w:numPr>
              <w:rPr>
                <w:rFonts w:eastAsia="Wi&#10;i" w:cs="Arial"/>
                <w:sz w:val="24"/>
              </w:rPr>
            </w:pPr>
            <w:r w:rsidRPr="003310C0">
              <w:rPr>
                <w:rFonts w:eastAsia="Wi&#10;i" w:cs="Arial"/>
                <w:sz w:val="24"/>
              </w:rPr>
              <w:t>Reduced financial burden of site</w:t>
            </w:r>
          </w:p>
          <w:p w:rsidR="007F6A7B" w:rsidRPr="003310C0" w:rsidRDefault="007F6A7B" w:rsidP="007F6A7B">
            <w:pPr>
              <w:pStyle w:val="BodyText"/>
              <w:numPr>
                <w:ilvl w:val="0"/>
                <w:numId w:val="2"/>
              </w:numPr>
              <w:rPr>
                <w:rFonts w:eastAsia="Wi&#10;i" w:cs="Arial"/>
                <w:sz w:val="24"/>
              </w:rPr>
            </w:pPr>
            <w:r w:rsidRPr="003310C0">
              <w:rPr>
                <w:rFonts w:eastAsia="Wi&#10;i" w:cs="Arial"/>
                <w:sz w:val="24"/>
              </w:rPr>
              <w:t>Increased provision of sporting facilities with community access</w:t>
            </w:r>
          </w:p>
          <w:p w:rsidR="007F6A7B" w:rsidRPr="003310C0" w:rsidRDefault="007F6A7B" w:rsidP="007F6A7B">
            <w:pPr>
              <w:pStyle w:val="BodyText"/>
              <w:numPr>
                <w:ilvl w:val="0"/>
                <w:numId w:val="2"/>
              </w:numPr>
              <w:rPr>
                <w:rFonts w:eastAsia="Wi&#10;i" w:cs="Arial"/>
                <w:sz w:val="24"/>
              </w:rPr>
            </w:pPr>
            <w:r w:rsidRPr="003310C0">
              <w:rPr>
                <w:rFonts w:eastAsia="Wi&#10;i" w:cs="Arial"/>
                <w:sz w:val="24"/>
              </w:rPr>
              <w:t>Increased links with existing sports clubs and OCC</w:t>
            </w:r>
          </w:p>
          <w:p w:rsidR="007F6A7B" w:rsidRDefault="007F6A7B" w:rsidP="007F6A7B">
            <w:pPr>
              <w:pStyle w:val="BodyText"/>
              <w:numPr>
                <w:ilvl w:val="0"/>
                <w:numId w:val="2"/>
              </w:numPr>
              <w:rPr>
                <w:rFonts w:eastAsia="Wi&#10;i" w:cs="Arial"/>
                <w:sz w:val="24"/>
              </w:rPr>
            </w:pPr>
            <w:r w:rsidRPr="003310C0">
              <w:rPr>
                <w:rFonts w:eastAsia="Wi&#10;i" w:cs="Arial"/>
                <w:sz w:val="24"/>
              </w:rPr>
              <w:t>Replacement sports pitches and ancillary facilities</w:t>
            </w:r>
            <w:r>
              <w:rPr>
                <w:rFonts w:eastAsia="Wi&#10;i" w:cs="Arial"/>
                <w:sz w:val="24"/>
              </w:rPr>
              <w:t>.</w:t>
            </w:r>
          </w:p>
          <w:p w:rsidR="0075385D" w:rsidRPr="003310C0" w:rsidRDefault="0075385D" w:rsidP="007F6A7B">
            <w:pPr>
              <w:pStyle w:val="BodyText"/>
              <w:numPr>
                <w:ilvl w:val="0"/>
                <w:numId w:val="2"/>
              </w:numPr>
              <w:rPr>
                <w:rFonts w:eastAsia="Wi&#10;i" w:cs="Arial"/>
                <w:sz w:val="24"/>
              </w:rPr>
            </w:pPr>
            <w:r>
              <w:rPr>
                <w:rFonts w:eastAsia="Wi&#10;i" w:cs="Arial"/>
                <w:sz w:val="24"/>
              </w:rPr>
              <w:t>A positive impact on participation in sport and sports development</w:t>
            </w:r>
            <w:bookmarkStart w:id="0" w:name="_GoBack"/>
            <w:bookmarkEnd w:id="0"/>
          </w:p>
          <w:p w:rsidR="007F6A7B" w:rsidRPr="00503470" w:rsidRDefault="007F6A7B" w:rsidP="003109A7">
            <w:pPr>
              <w:rPr>
                <w:rFonts w:cs="Arial"/>
                <w:b/>
                <w:szCs w:val="20"/>
              </w:rPr>
            </w:pPr>
          </w:p>
        </w:tc>
      </w:tr>
      <w:tr w:rsidR="007F6A7B" w:rsidRPr="00503470" w:rsidTr="003109A7">
        <w:trPr>
          <w:cantSplit/>
          <w:trHeight w:val="1000"/>
        </w:trPr>
        <w:tc>
          <w:tcPr>
            <w:tcW w:w="3369" w:type="dxa"/>
            <w:gridSpan w:val="2"/>
            <w:vAlign w:val="center"/>
          </w:tcPr>
          <w:p w:rsidR="007F6A7B" w:rsidRPr="00503470" w:rsidRDefault="007F6A7B" w:rsidP="003109A7">
            <w:pPr>
              <w:rPr>
                <w:rFonts w:cs="Arial"/>
                <w:b/>
                <w:szCs w:val="20"/>
              </w:rPr>
            </w:pPr>
            <w:r w:rsidRPr="00503470">
              <w:rPr>
                <w:rFonts w:cs="Arial"/>
                <w:b/>
                <w:szCs w:val="20"/>
              </w:rPr>
              <w:t xml:space="preserve">9. Are there implications for the Service Plans? </w:t>
            </w:r>
          </w:p>
        </w:tc>
        <w:tc>
          <w:tcPr>
            <w:tcW w:w="879" w:type="dxa"/>
            <w:gridSpan w:val="2"/>
            <w:vAlign w:val="center"/>
          </w:tcPr>
          <w:p w:rsidR="007F6A7B" w:rsidRPr="00503470" w:rsidRDefault="007F6A7B" w:rsidP="003109A7">
            <w:pPr>
              <w:jc w:val="center"/>
              <w:rPr>
                <w:rFonts w:cs="Arial"/>
                <w:bCs/>
                <w:szCs w:val="20"/>
              </w:rPr>
            </w:pPr>
            <w:r w:rsidRPr="00503470">
              <w:rPr>
                <w:rFonts w:cs="Arial"/>
                <w:bCs/>
                <w:szCs w:val="20"/>
              </w:rPr>
              <w:t>YES</w:t>
            </w:r>
          </w:p>
        </w:tc>
        <w:tc>
          <w:tcPr>
            <w:tcW w:w="1080" w:type="dxa"/>
            <w:vAlign w:val="center"/>
          </w:tcPr>
          <w:p w:rsidR="007F6A7B" w:rsidRPr="00503470" w:rsidRDefault="007F6A7B" w:rsidP="003109A7">
            <w:pPr>
              <w:jc w:val="center"/>
              <w:rPr>
                <w:rFonts w:cs="Arial"/>
                <w:bCs/>
                <w:strike/>
                <w:szCs w:val="20"/>
              </w:rPr>
            </w:pPr>
            <w:r w:rsidRPr="00503470">
              <w:rPr>
                <w:rFonts w:cs="Arial"/>
                <w:bCs/>
                <w:strike/>
                <w:szCs w:val="20"/>
              </w:rPr>
              <w:t>NO</w:t>
            </w:r>
          </w:p>
        </w:tc>
        <w:tc>
          <w:tcPr>
            <w:tcW w:w="3180" w:type="dxa"/>
            <w:gridSpan w:val="4"/>
            <w:vAlign w:val="center"/>
          </w:tcPr>
          <w:p w:rsidR="007F6A7B" w:rsidRPr="00503470" w:rsidRDefault="007F6A7B" w:rsidP="003109A7">
            <w:pPr>
              <w:rPr>
                <w:b/>
                <w:bCs/>
                <w:szCs w:val="20"/>
              </w:rPr>
            </w:pPr>
            <w:r w:rsidRPr="00503470">
              <w:rPr>
                <w:rFonts w:cs="Arial"/>
                <w:b/>
                <w:szCs w:val="20"/>
              </w:rPr>
              <w:t>10. Date the Service Plans will be updated</w:t>
            </w:r>
          </w:p>
        </w:tc>
        <w:tc>
          <w:tcPr>
            <w:tcW w:w="2799" w:type="dxa"/>
            <w:gridSpan w:val="2"/>
            <w:vAlign w:val="center"/>
          </w:tcPr>
          <w:p w:rsidR="007F6A7B" w:rsidRPr="00503470" w:rsidRDefault="007F6A7B" w:rsidP="003109A7">
            <w:pPr>
              <w:rPr>
                <w:rFonts w:cs="Arial"/>
                <w:szCs w:val="20"/>
              </w:rPr>
            </w:pPr>
            <w:r w:rsidRPr="00503470">
              <w:rPr>
                <w:rFonts w:cs="Arial"/>
                <w:szCs w:val="20"/>
              </w:rPr>
              <w:t>March/ April 201</w:t>
            </w:r>
            <w:r>
              <w:rPr>
                <w:rFonts w:cs="Arial"/>
                <w:szCs w:val="20"/>
              </w:rPr>
              <w:t>6</w:t>
            </w:r>
          </w:p>
        </w:tc>
        <w:tc>
          <w:tcPr>
            <w:tcW w:w="2409" w:type="dxa"/>
            <w:vAlign w:val="center"/>
          </w:tcPr>
          <w:p w:rsidR="007F6A7B" w:rsidRPr="00503470" w:rsidRDefault="007F6A7B" w:rsidP="003109A7">
            <w:pPr>
              <w:rPr>
                <w:b/>
                <w:bCs/>
                <w:szCs w:val="20"/>
              </w:rPr>
            </w:pPr>
            <w:r w:rsidRPr="00503470">
              <w:rPr>
                <w:b/>
                <w:bCs/>
                <w:szCs w:val="20"/>
              </w:rPr>
              <w:t>11. Date copy sent to Equalities Officer in HR &amp; Facilities</w:t>
            </w:r>
          </w:p>
          <w:p w:rsidR="007F6A7B" w:rsidRPr="00503470" w:rsidRDefault="007F6A7B" w:rsidP="003109A7">
            <w:pPr>
              <w:rPr>
                <w:rFonts w:cs="Arial"/>
                <w:b/>
                <w:szCs w:val="20"/>
              </w:rPr>
            </w:pPr>
          </w:p>
        </w:tc>
        <w:tc>
          <w:tcPr>
            <w:tcW w:w="1418" w:type="dxa"/>
            <w:vAlign w:val="center"/>
          </w:tcPr>
          <w:p w:rsidR="007F6A7B" w:rsidRPr="00503470" w:rsidRDefault="007F6A7B" w:rsidP="003109A7">
            <w:pPr>
              <w:rPr>
                <w:rFonts w:cs="Arial"/>
                <w:szCs w:val="20"/>
              </w:rPr>
            </w:pPr>
            <w:r>
              <w:rPr>
                <w:rFonts w:cs="Arial"/>
                <w:szCs w:val="20"/>
              </w:rPr>
              <w:t>27.07.15</w:t>
            </w:r>
          </w:p>
        </w:tc>
      </w:tr>
      <w:tr w:rsidR="007F6A7B" w:rsidRPr="00503470" w:rsidTr="003109A7">
        <w:trPr>
          <w:cantSplit/>
          <w:trHeight w:val="1000"/>
        </w:trPr>
        <w:tc>
          <w:tcPr>
            <w:tcW w:w="3369" w:type="dxa"/>
            <w:gridSpan w:val="2"/>
            <w:vAlign w:val="center"/>
          </w:tcPr>
          <w:p w:rsidR="007F6A7B" w:rsidRPr="00503470" w:rsidRDefault="007F6A7B" w:rsidP="003109A7">
            <w:pPr>
              <w:rPr>
                <w:rFonts w:cs="Arial"/>
                <w:b/>
                <w:szCs w:val="20"/>
              </w:rPr>
            </w:pPr>
            <w:r w:rsidRPr="00503470">
              <w:rPr>
                <w:rFonts w:cs="Arial"/>
                <w:szCs w:val="20"/>
              </w:rPr>
              <w:t>.</w:t>
            </w:r>
            <w:r w:rsidRPr="00503470">
              <w:rPr>
                <w:rFonts w:cs="Arial"/>
                <w:b/>
                <w:bCs/>
                <w:szCs w:val="20"/>
              </w:rPr>
              <w:t>13. Date reported to Scrutiny and Executive Board:</w:t>
            </w:r>
          </w:p>
        </w:tc>
        <w:tc>
          <w:tcPr>
            <w:tcW w:w="879" w:type="dxa"/>
            <w:gridSpan w:val="2"/>
            <w:vAlign w:val="center"/>
          </w:tcPr>
          <w:p w:rsidR="007F6A7B" w:rsidRPr="00503470" w:rsidRDefault="007F6A7B" w:rsidP="003109A7">
            <w:pPr>
              <w:jc w:val="center"/>
              <w:rPr>
                <w:rFonts w:cs="Arial"/>
                <w:szCs w:val="20"/>
              </w:rPr>
            </w:pPr>
            <w:r w:rsidRPr="00503470">
              <w:rPr>
                <w:rFonts w:cs="Arial"/>
                <w:szCs w:val="20"/>
              </w:rPr>
              <w:t>N/A</w:t>
            </w:r>
          </w:p>
        </w:tc>
        <w:tc>
          <w:tcPr>
            <w:tcW w:w="1080" w:type="dxa"/>
            <w:vAlign w:val="center"/>
          </w:tcPr>
          <w:p w:rsidR="007F6A7B" w:rsidRPr="00503470" w:rsidRDefault="007F6A7B" w:rsidP="003109A7">
            <w:pPr>
              <w:jc w:val="center"/>
              <w:rPr>
                <w:rFonts w:cs="Arial"/>
                <w:b/>
                <w:szCs w:val="20"/>
              </w:rPr>
            </w:pPr>
            <w:r w:rsidRPr="00503470">
              <w:rPr>
                <w:rFonts w:cs="Arial"/>
                <w:szCs w:val="20"/>
              </w:rPr>
              <w:t>N/A</w:t>
            </w:r>
          </w:p>
        </w:tc>
        <w:tc>
          <w:tcPr>
            <w:tcW w:w="3180" w:type="dxa"/>
            <w:gridSpan w:val="4"/>
            <w:vAlign w:val="center"/>
          </w:tcPr>
          <w:p w:rsidR="007F6A7B" w:rsidRPr="00503470" w:rsidRDefault="007F6A7B" w:rsidP="003109A7">
            <w:pPr>
              <w:rPr>
                <w:rFonts w:cs="Arial"/>
                <w:b/>
                <w:bCs/>
                <w:szCs w:val="20"/>
              </w:rPr>
            </w:pPr>
            <w:r w:rsidRPr="00503470">
              <w:rPr>
                <w:rFonts w:cs="Arial"/>
                <w:b/>
                <w:szCs w:val="20"/>
              </w:rPr>
              <w:t>14. Date reported to City Executive Board:</w:t>
            </w:r>
          </w:p>
        </w:tc>
        <w:tc>
          <w:tcPr>
            <w:tcW w:w="2799" w:type="dxa"/>
            <w:gridSpan w:val="2"/>
            <w:vAlign w:val="center"/>
          </w:tcPr>
          <w:p w:rsidR="007F6A7B" w:rsidRPr="00503470" w:rsidRDefault="007F6A7B" w:rsidP="003109A7">
            <w:pPr>
              <w:rPr>
                <w:rFonts w:cs="Arial"/>
                <w:lang w:val="en-US"/>
              </w:rPr>
            </w:pPr>
            <w:r>
              <w:rPr>
                <w:rFonts w:cs="Arial"/>
                <w:lang w:val="en-US"/>
              </w:rPr>
              <w:t>10.09.15</w:t>
            </w:r>
          </w:p>
          <w:p w:rsidR="007F6A7B" w:rsidRPr="00503470" w:rsidRDefault="007F6A7B" w:rsidP="003109A7">
            <w:pPr>
              <w:tabs>
                <w:tab w:val="left" w:pos="1590"/>
              </w:tabs>
              <w:rPr>
                <w:rFonts w:cs="Arial"/>
                <w:szCs w:val="20"/>
              </w:rPr>
            </w:pPr>
          </w:p>
        </w:tc>
        <w:tc>
          <w:tcPr>
            <w:tcW w:w="2409" w:type="dxa"/>
            <w:vAlign w:val="center"/>
          </w:tcPr>
          <w:p w:rsidR="007F6A7B" w:rsidRPr="00503470" w:rsidRDefault="007F6A7B" w:rsidP="003109A7">
            <w:pPr>
              <w:rPr>
                <w:rFonts w:cs="Arial"/>
                <w:b/>
                <w:szCs w:val="20"/>
              </w:rPr>
            </w:pPr>
            <w:r w:rsidRPr="00503470">
              <w:rPr>
                <w:rFonts w:cs="Arial"/>
                <w:b/>
                <w:szCs w:val="20"/>
              </w:rPr>
              <w:t xml:space="preserve">12. The date the report on </w:t>
            </w:r>
            <w:proofErr w:type="spellStart"/>
            <w:r w:rsidRPr="00503470">
              <w:rPr>
                <w:rFonts w:cs="Arial"/>
                <w:b/>
                <w:szCs w:val="20"/>
              </w:rPr>
              <w:t>EqIA</w:t>
            </w:r>
            <w:proofErr w:type="spellEnd"/>
            <w:r w:rsidRPr="00503470">
              <w:rPr>
                <w:rFonts w:cs="Arial"/>
                <w:b/>
                <w:szCs w:val="20"/>
              </w:rPr>
              <w:t xml:space="preserve"> will be published</w:t>
            </w:r>
          </w:p>
        </w:tc>
        <w:tc>
          <w:tcPr>
            <w:tcW w:w="1418" w:type="dxa"/>
            <w:vAlign w:val="center"/>
          </w:tcPr>
          <w:p w:rsidR="007F6A7B" w:rsidRPr="00503470" w:rsidRDefault="007F6A7B" w:rsidP="003109A7">
            <w:pPr>
              <w:rPr>
                <w:rFonts w:cs="Arial"/>
                <w:szCs w:val="20"/>
              </w:rPr>
            </w:pPr>
            <w:r w:rsidRPr="00503470">
              <w:rPr>
                <w:rFonts w:cs="Arial"/>
                <w:szCs w:val="20"/>
              </w:rPr>
              <w:t>TBC</w:t>
            </w:r>
          </w:p>
        </w:tc>
      </w:tr>
    </w:tbl>
    <w:p w:rsidR="007F6A7B" w:rsidRPr="00503470" w:rsidRDefault="007F6A7B" w:rsidP="007F6A7B">
      <w:pPr>
        <w:rPr>
          <w:rFonts w:cs="Arial"/>
          <w:szCs w:val="20"/>
        </w:rPr>
      </w:pPr>
    </w:p>
    <w:p w:rsidR="007F6A7B" w:rsidRPr="00503470" w:rsidRDefault="007F6A7B" w:rsidP="007F6A7B">
      <w:pPr>
        <w:rPr>
          <w:rFonts w:cs="Arial"/>
          <w:szCs w:val="20"/>
        </w:rPr>
      </w:pPr>
      <w:r w:rsidRPr="00503470">
        <w:rPr>
          <w:rFonts w:cs="Arial"/>
          <w:szCs w:val="20"/>
        </w:rPr>
        <w:t>Signed (completing officer)</w:t>
      </w:r>
      <w:r w:rsidRPr="00503470">
        <w:rPr>
          <w:rFonts w:cs="Arial"/>
          <w:szCs w:val="20"/>
        </w:rPr>
        <w:tab/>
      </w:r>
      <w:r w:rsidRPr="00503470">
        <w:rPr>
          <w:rFonts w:cs="Arial"/>
          <w:szCs w:val="20"/>
        </w:rPr>
        <w:tab/>
        <w:t>Lucy Cherry – Leisure &amp; Performance Manager</w:t>
      </w:r>
      <w:r w:rsidRPr="00503470">
        <w:rPr>
          <w:rFonts w:cs="Arial"/>
          <w:szCs w:val="20"/>
        </w:rPr>
        <w:tab/>
      </w:r>
      <w:r w:rsidRPr="00503470">
        <w:rPr>
          <w:rFonts w:cs="Arial"/>
          <w:szCs w:val="20"/>
        </w:rPr>
        <w:tab/>
      </w:r>
      <w:r w:rsidRPr="00503470">
        <w:rPr>
          <w:rFonts w:cs="Arial"/>
          <w:szCs w:val="20"/>
        </w:rPr>
        <w:tab/>
      </w:r>
      <w:r w:rsidRPr="00503470">
        <w:rPr>
          <w:rFonts w:cs="Arial"/>
          <w:szCs w:val="20"/>
        </w:rPr>
        <w:tab/>
      </w:r>
      <w:r w:rsidRPr="00503470">
        <w:rPr>
          <w:rFonts w:cs="Arial"/>
          <w:szCs w:val="20"/>
        </w:rPr>
        <w:tab/>
      </w:r>
      <w:r w:rsidRPr="00503470">
        <w:rPr>
          <w:rFonts w:cs="Arial"/>
          <w:szCs w:val="20"/>
        </w:rPr>
        <w:tab/>
      </w:r>
    </w:p>
    <w:p w:rsidR="007F6A7B" w:rsidRPr="00503470" w:rsidRDefault="007F6A7B" w:rsidP="007F6A7B">
      <w:pPr>
        <w:rPr>
          <w:rFonts w:cs="Arial"/>
          <w:szCs w:val="20"/>
        </w:rPr>
      </w:pPr>
    </w:p>
    <w:p w:rsidR="007F6A7B" w:rsidRPr="00503470" w:rsidRDefault="007F6A7B" w:rsidP="007F6A7B">
      <w:pPr>
        <w:rPr>
          <w:rFonts w:cs="Arial"/>
          <w:szCs w:val="20"/>
        </w:rPr>
      </w:pPr>
      <w:r w:rsidRPr="00503470">
        <w:rPr>
          <w:rFonts w:cs="Arial"/>
          <w:szCs w:val="20"/>
        </w:rPr>
        <w:t>Signed (Lead Officer)</w:t>
      </w:r>
      <w:r w:rsidRPr="00503470">
        <w:rPr>
          <w:rFonts w:cs="Arial"/>
          <w:szCs w:val="20"/>
        </w:rPr>
        <w:tab/>
      </w:r>
      <w:r w:rsidRPr="00503470">
        <w:rPr>
          <w:rFonts w:cs="Arial"/>
          <w:szCs w:val="20"/>
        </w:rPr>
        <w:tab/>
        <w:t>Ian Brooke –   Head of Service</w:t>
      </w:r>
    </w:p>
    <w:p w:rsidR="007F6A7B" w:rsidRPr="00503470" w:rsidRDefault="007F6A7B" w:rsidP="007F6A7B">
      <w:pPr>
        <w:rPr>
          <w:rFonts w:cs="Arial"/>
          <w:szCs w:val="20"/>
        </w:rPr>
      </w:pPr>
    </w:p>
    <w:p w:rsidR="007F6A7B" w:rsidRPr="00503470" w:rsidRDefault="007F6A7B" w:rsidP="007F6A7B">
      <w:pPr>
        <w:rPr>
          <w:b/>
          <w:kern w:val="32"/>
          <w:szCs w:val="20"/>
        </w:rPr>
      </w:pPr>
      <w:r w:rsidRPr="00503470">
        <w:rPr>
          <w:b/>
          <w:kern w:val="32"/>
          <w:szCs w:val="20"/>
        </w:rPr>
        <w:t>Please list the team members and service areas that were involved in this process:</w:t>
      </w:r>
    </w:p>
    <w:p w:rsidR="007F6A7B" w:rsidRPr="00503470" w:rsidRDefault="007F6A7B" w:rsidP="007F6A7B">
      <w:pPr>
        <w:rPr>
          <w:rFonts w:cs="Arial"/>
          <w:szCs w:val="20"/>
        </w:rPr>
      </w:pPr>
    </w:p>
    <w:p w:rsidR="007F6A7B" w:rsidRDefault="007F6A7B" w:rsidP="007F6A7B">
      <w:pPr>
        <w:rPr>
          <w:b/>
          <w:bCs/>
        </w:rPr>
      </w:pPr>
      <w:r w:rsidRPr="00503470">
        <w:rPr>
          <w:rFonts w:cs="Arial"/>
        </w:rPr>
        <w:t>Organisational Development &amp; Learning Advisor/ Equalities: (</w:t>
      </w:r>
      <w:r w:rsidRPr="00503470">
        <w:rPr>
          <w:rFonts w:cs="Arial"/>
          <w:szCs w:val="20"/>
        </w:rPr>
        <w:t>completing officer)</w:t>
      </w:r>
      <w:r w:rsidRPr="00503470">
        <w:rPr>
          <w:rFonts w:cs="Arial"/>
          <w:szCs w:val="20"/>
        </w:rPr>
        <w:tab/>
        <w:t xml:space="preserve"> Jarlath Brine.</w:t>
      </w:r>
    </w:p>
    <w:p w:rsidR="007F6A7B" w:rsidRPr="008A22C6" w:rsidRDefault="007F6A7B" w:rsidP="008A22C6"/>
    <w:sectPr w:rsidR="007F6A7B" w:rsidRPr="008A22C6" w:rsidSect="007F6A7B">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B344o00">
    <w:panose1 w:val="00000000000000000000"/>
    <w:charset w:val="00"/>
    <w:family w:val="auto"/>
    <w:notTrueType/>
    <w:pitch w:val="default"/>
    <w:sig w:usb0="00000003" w:usb1="00000000" w:usb2="00000000" w:usb3="00000000" w:csb0="00000001" w:csb1="00000000"/>
  </w:font>
  <w:font w:name="Wi&#10;i">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B7"/>
    <w:multiLevelType w:val="hybridMultilevel"/>
    <w:tmpl w:val="6C402D5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
    <w:nsid w:val="1F1D6369"/>
    <w:multiLevelType w:val="hybridMultilevel"/>
    <w:tmpl w:val="E83CD11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nsid w:val="21D63B09"/>
    <w:multiLevelType w:val="hybridMultilevel"/>
    <w:tmpl w:val="1FA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92C07"/>
    <w:multiLevelType w:val="hybridMultilevel"/>
    <w:tmpl w:val="652268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nsid w:val="5DE72803"/>
    <w:multiLevelType w:val="hybridMultilevel"/>
    <w:tmpl w:val="8CBA1FB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7B"/>
    <w:rsid w:val="000B4310"/>
    <w:rsid w:val="00276FC5"/>
    <w:rsid w:val="004000D7"/>
    <w:rsid w:val="00504E43"/>
    <w:rsid w:val="0075385D"/>
    <w:rsid w:val="007908F4"/>
    <w:rsid w:val="007F6A7B"/>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7B"/>
    <w:rPr>
      <w:rFonts w:eastAsia="Times New Roman" w:cs="Times New Roman"/>
    </w:rPr>
  </w:style>
  <w:style w:type="paragraph" w:styleId="Heading1">
    <w:name w:val="heading 1"/>
    <w:basedOn w:val="Normal"/>
    <w:next w:val="Normal"/>
    <w:link w:val="Heading1Char"/>
    <w:qFormat/>
    <w:rsid w:val="007F6A7B"/>
    <w:pPr>
      <w:keepNext/>
      <w:outlineLvl w:val="0"/>
    </w:pPr>
    <w:rPr>
      <w:b/>
      <w:bCs/>
    </w:rPr>
  </w:style>
  <w:style w:type="paragraph" w:styleId="Heading2">
    <w:name w:val="heading 2"/>
    <w:basedOn w:val="Normal"/>
    <w:next w:val="Normal"/>
    <w:link w:val="Heading2Char"/>
    <w:qFormat/>
    <w:rsid w:val="007F6A7B"/>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A7B"/>
    <w:rPr>
      <w:rFonts w:eastAsia="Times New Roman" w:cs="Times New Roman"/>
      <w:b/>
      <w:bCs/>
    </w:rPr>
  </w:style>
  <w:style w:type="character" w:customStyle="1" w:styleId="Heading2Char">
    <w:name w:val="Heading 2 Char"/>
    <w:basedOn w:val="DefaultParagraphFont"/>
    <w:link w:val="Heading2"/>
    <w:rsid w:val="007F6A7B"/>
    <w:rPr>
      <w:rFonts w:eastAsia="Times New Roman" w:cs="Times New Roman"/>
      <w:b/>
      <w:bCs/>
      <w:sz w:val="32"/>
      <w:u w:val="single"/>
    </w:rPr>
  </w:style>
  <w:style w:type="paragraph" w:styleId="BodyText">
    <w:name w:val="Body Text"/>
    <w:basedOn w:val="Normal"/>
    <w:link w:val="BodyTextChar"/>
    <w:rsid w:val="007F6A7B"/>
    <w:pPr>
      <w:keepNext/>
    </w:pPr>
    <w:rPr>
      <w:sz w:val="22"/>
    </w:rPr>
  </w:style>
  <w:style w:type="character" w:customStyle="1" w:styleId="BodyTextChar">
    <w:name w:val="Body Text Char"/>
    <w:basedOn w:val="DefaultParagraphFont"/>
    <w:link w:val="BodyText"/>
    <w:rsid w:val="007F6A7B"/>
    <w:rPr>
      <w:rFonts w:eastAsia="Times New Roman" w:cs="Times New Roman"/>
      <w:sz w:val="22"/>
    </w:rPr>
  </w:style>
  <w:style w:type="paragraph" w:styleId="BalloonText">
    <w:name w:val="Balloon Text"/>
    <w:basedOn w:val="Normal"/>
    <w:link w:val="BalloonTextChar"/>
    <w:uiPriority w:val="99"/>
    <w:semiHidden/>
    <w:unhideWhenUsed/>
    <w:rsid w:val="00276FC5"/>
    <w:rPr>
      <w:rFonts w:ascii="Tahoma" w:hAnsi="Tahoma" w:cs="Tahoma"/>
      <w:sz w:val="16"/>
      <w:szCs w:val="16"/>
    </w:rPr>
  </w:style>
  <w:style w:type="character" w:customStyle="1" w:styleId="BalloonTextChar">
    <w:name w:val="Balloon Text Char"/>
    <w:basedOn w:val="DefaultParagraphFont"/>
    <w:link w:val="BalloonText"/>
    <w:uiPriority w:val="99"/>
    <w:semiHidden/>
    <w:rsid w:val="00276F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7B"/>
    <w:rPr>
      <w:rFonts w:eastAsia="Times New Roman" w:cs="Times New Roman"/>
    </w:rPr>
  </w:style>
  <w:style w:type="paragraph" w:styleId="Heading1">
    <w:name w:val="heading 1"/>
    <w:basedOn w:val="Normal"/>
    <w:next w:val="Normal"/>
    <w:link w:val="Heading1Char"/>
    <w:qFormat/>
    <w:rsid w:val="007F6A7B"/>
    <w:pPr>
      <w:keepNext/>
      <w:outlineLvl w:val="0"/>
    </w:pPr>
    <w:rPr>
      <w:b/>
      <w:bCs/>
    </w:rPr>
  </w:style>
  <w:style w:type="paragraph" w:styleId="Heading2">
    <w:name w:val="heading 2"/>
    <w:basedOn w:val="Normal"/>
    <w:next w:val="Normal"/>
    <w:link w:val="Heading2Char"/>
    <w:qFormat/>
    <w:rsid w:val="007F6A7B"/>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A7B"/>
    <w:rPr>
      <w:rFonts w:eastAsia="Times New Roman" w:cs="Times New Roman"/>
      <w:b/>
      <w:bCs/>
    </w:rPr>
  </w:style>
  <w:style w:type="character" w:customStyle="1" w:styleId="Heading2Char">
    <w:name w:val="Heading 2 Char"/>
    <w:basedOn w:val="DefaultParagraphFont"/>
    <w:link w:val="Heading2"/>
    <w:rsid w:val="007F6A7B"/>
    <w:rPr>
      <w:rFonts w:eastAsia="Times New Roman" w:cs="Times New Roman"/>
      <w:b/>
      <w:bCs/>
      <w:sz w:val="32"/>
      <w:u w:val="single"/>
    </w:rPr>
  </w:style>
  <w:style w:type="paragraph" w:styleId="BodyText">
    <w:name w:val="Body Text"/>
    <w:basedOn w:val="Normal"/>
    <w:link w:val="BodyTextChar"/>
    <w:rsid w:val="007F6A7B"/>
    <w:pPr>
      <w:keepNext/>
    </w:pPr>
    <w:rPr>
      <w:sz w:val="22"/>
    </w:rPr>
  </w:style>
  <w:style w:type="character" w:customStyle="1" w:styleId="BodyTextChar">
    <w:name w:val="Body Text Char"/>
    <w:basedOn w:val="DefaultParagraphFont"/>
    <w:link w:val="BodyText"/>
    <w:rsid w:val="007F6A7B"/>
    <w:rPr>
      <w:rFonts w:eastAsia="Times New Roman" w:cs="Times New Roman"/>
      <w:sz w:val="22"/>
    </w:rPr>
  </w:style>
  <w:style w:type="paragraph" w:styleId="BalloonText">
    <w:name w:val="Balloon Text"/>
    <w:basedOn w:val="Normal"/>
    <w:link w:val="BalloonTextChar"/>
    <w:uiPriority w:val="99"/>
    <w:semiHidden/>
    <w:unhideWhenUsed/>
    <w:rsid w:val="00276FC5"/>
    <w:rPr>
      <w:rFonts w:ascii="Tahoma" w:hAnsi="Tahoma" w:cs="Tahoma"/>
      <w:sz w:val="16"/>
      <w:szCs w:val="16"/>
    </w:rPr>
  </w:style>
  <w:style w:type="character" w:customStyle="1" w:styleId="BalloonTextChar">
    <w:name w:val="Balloon Text Char"/>
    <w:basedOn w:val="DefaultParagraphFont"/>
    <w:link w:val="BalloonText"/>
    <w:uiPriority w:val="99"/>
    <w:semiHidden/>
    <w:rsid w:val="00276F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13B-81B1-4B9F-A4E4-52C552B1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C9EFF71C</Template>
  <TotalTime>2</TotalTime>
  <Pages>5</Pages>
  <Words>1364</Words>
  <Characters>7315</Characters>
  <Application>Microsoft Office Word</Application>
  <DocSecurity>4</DocSecurity>
  <Lines>385</Lines>
  <Paragraphs>177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lucy.cherry</dc:creator>
  <cp:lastModifiedBy>hagan.lewisman</cp:lastModifiedBy>
  <cp:revision>2</cp:revision>
  <cp:lastPrinted>2015-07-29T13:02:00Z</cp:lastPrinted>
  <dcterms:created xsi:type="dcterms:W3CDTF">2015-08-14T11:43:00Z</dcterms:created>
  <dcterms:modified xsi:type="dcterms:W3CDTF">2015-08-14T11:43:00Z</dcterms:modified>
</cp:coreProperties>
</file>